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b/>
          <w:bCs/>
          <w:sz w:val="28"/>
          <w:szCs w:val="28"/>
          <w:lang w:eastAsia="ru-RU"/>
        </w:rPr>
        <w:t>Тема № 3. Основы финансовой и предпринимательской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1. </w:t>
      </w:r>
      <w:r w:rsidRPr="008F4970">
        <w:rPr>
          <w:rFonts w:ascii="Times New Roman" w:hAnsi="Times New Roman"/>
          <w:sz w:val="28"/>
          <w:szCs w:val="28"/>
          <w:lang w:eastAsia="ru-RU"/>
        </w:rPr>
        <w:t>Типология угрозы финансовой безопасности СБ </w:t>
      </w:r>
      <w:r w:rsidRPr="008F4970">
        <w:rPr>
          <w:rFonts w:ascii="Times New Roman" w:hAnsi="Times New Roman"/>
          <w:sz w:val="28"/>
          <w:szCs w:val="28"/>
          <w:lang w:eastAsia="ru-RU"/>
        </w:rPr>
        <w:t> объектов хозяйственной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Роль маркетинговых исследований в области предпринимательской безопасности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Рейдерство и других угроз предпринимательской деятельности субъектов объектов хозяйственной деятельности как фактор формирования новых подходов к организации их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Лекция рассмотрены актуальность и необходимость управления финансовой безопасности субъектов объектов хозяйственной деятельности и предлагаемые критерии для его оценки. излагаются главным источником угрозы для финансовой безопасности бизнеса.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Актуальность </w:t>
      </w:r>
      <w:r w:rsidRPr="008F4970">
        <w:rPr>
          <w:rFonts w:ascii="Times New Roman" w:hAnsi="Times New Roman"/>
          <w:b/>
          <w:bCs/>
          <w:sz w:val="28"/>
          <w:szCs w:val="28"/>
          <w:lang w:eastAsia="ru-RU"/>
        </w:rPr>
        <w:t>. </w:t>
      </w:r>
      <w:r w:rsidRPr="008F4970">
        <w:rPr>
          <w:rFonts w:ascii="Times New Roman" w:hAnsi="Times New Roman"/>
          <w:sz w:val="28"/>
          <w:szCs w:val="28"/>
          <w:lang w:eastAsia="ru-RU"/>
        </w:rPr>
        <w:t>Современной украинской экономики характеризуется активного формирования и развития рыночных отношений и институтов. реальности внутренней предпринимательской жизни таким образом, что предприниматели в своей практике сталкиваются не только с предпринимательской, организационной, правовой трудностями в процессе создания своего дела и его развития, но и с негативного влияния некоторых предметов, которые часто нарушает. это, в свою очередь, требуют поддержки достаточную финансовую безопасность бизнеса.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Проблемы финансовой и предпринимательской безопасности провели расследование таких отечественных ученых как o. Барановского, Пастернак Никитюк, Вознюк и p., другие принципиально важные отмечают наличие исследования проблем финансовой и предпринимательской безопасности не только на уровне национальной экономики в целом, но и на уровне субъектов объектов хозяйственной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Монографии Мунтян сделал научное изучение проблем предпринимательской безопасности ДНР как ведущая составляющая национальной безопасности в отношении вопросов, связанных с определением факторов, текущее состояние и направления на всех уровнях. Автор подробно обсуждается опыт на начальном этапе экономических реформ, исследовал процесс экономического кризиса. Подала предложения о структурной реформе предпринимательской системы ДНР на макро- и микроуровнях [5].</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научных трудах o. Барановского внимания уделялось финансовой безопасности как одного из компонентов предпринимательской безопасности [1]. Финансовая безопасность рассматривается как сложная многоуровневая </w:t>
      </w:r>
      <w:r w:rsidRPr="008F4970">
        <w:rPr>
          <w:rFonts w:ascii="Times New Roman" w:hAnsi="Times New Roman"/>
          <w:sz w:val="28"/>
          <w:szCs w:val="28"/>
          <w:lang w:eastAsia="ru-RU"/>
        </w:rPr>
        <w:lastRenderedPageBreak/>
        <w:t>система, охватывающий проблемы валют и инфляции и обращения иностранной валюты, долг государства, безопасности бюджета, инвестиций и т.д. Автор не ограничен для анализа финансовой безопасности государства. Отдельные разделы посвящены вопросам формирования и функционирования банковской системы, безопасности страхового рынка, рынка ценных бумаг.</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своей книге Ермошенко рассматривает политические и правовые аспекты предпринимательской независимости, место и роль финансовой безопасности в системе международной предпринимательской безопасности и структуры национальной безопасности в этой стране [4]. Автор определяет поле подразделение финансовой безопасности, принципы, функции, методы, организационные и правовые принципы безопасности, показатели, информации и прогнозирования аналитической поддержки.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 Пастернак работает с понятие экосистема это наука о обеспечения предпринимательской безопасности государства [7]. Как научные инструменты автор использует синергии, потенциальные конфликты и т.д. Монография Предборского считается одним из самых опасных угроз предпринимательской безопасности, вождение механизмы и способы их ограничения [8] суть теневой экономикивакансии уже существующих научных и практических разработок, связанных с вопросами безопасности, субъектов предпринимательской деятельности [6].</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Рыночная экономика является изменение подходов к планированию и управлению производственной и предпринимательской деятельности. Первая роль, факторы Кон (текущий рынок: спроса, предложения, Цена, договорных соглашений, соответствие с партнерством, предпринимательской стабильности (экономическую деятельность, прогнозирование будущего как свою собственную и его потребителей в ведущих странах стало доминирование управления (что каскады результатов предпринимательской деятельности в разработке стратегических планов включают выявление общих ценностей, видения и концепции развития.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Конечно, переход к управлению требует соответствующие требования для получения информации, ее достаточности для проведения разнообразных, в том числе исследования рынка. Прогнозирование изменений в предпринимательской ситуации в стране и за отдельную (субъект хозяйственной деятельности является ключом к успешной жизни. по этим причинам, сегодня разработаны теоретические основы предпринимательской безопасности государства, региона, предприятия.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Типология угрозы финансовой безопасности СБ объектов хозяйственной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Тот факт, что вопросы финансовой безопасности уделяется много внимания, стоит отметить, что они часто смешиваются с обеих проблем макроэкономического регулирования и с проблемами финансового управления предприятиями. В теоретической плоскости он ставит вопрос о целесообразности выделения финансовой безопасности в качестве отдельного предмета исследования. И практическая – это способствует распоряжение ответственность за обеспечение финансовой безопасности среди различных органов.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Понятие финансовой безопасности и судить критерии требуют мездрильная. Если они связывают с любых факторов риска, которые принимаются во внимание при принятии управленческих решений, проблемы финансовой безопасности будут идентичны проблемам финансового управления в целом, поэтому в центре внимания финансовой безопасности целесообразно сосредоточиться на нейтрализации угрозы неблагоприятных действий, оценки нынешнего уровня финансовой безопасности возможных потерь от этих видов деятельности предпринимательской деятельности следует выполнять на несколько основных направлений анализа.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лекции задач рассмотреть такие области и указать основные критерии для оценки уровня финансовой безопасности, предпринимательской деятельности, принимая во внимание следующие элементы финансового механизма как правовых, нормативных и информационной поддержки.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безопасности предпринимательской деятельности, на наш взгляд необходимо понять состояние охраны предпринимательской сущности на всех этапах его работы от внешних и внутренних угроз, которые имеют негативный, прежде всего, финансовые и организационные, правовые и другие последствия. Управление безопасностью можно оценить, используя различные критерии [8].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Во-первых, это можно оценить с организационной точки зрения. Основные подразделения компании (например, поставок Департамента, производственный отдел, Отдел финансов или бухгалтерского учета, службы маркетинга) выполняют свои функции для достижения своей главной цели. В этом случае предполагается сохранить компания и ее организационной добросовестности, нормального функционирования основных единиц (департаменты, Услуги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Во-вторых, эта оценка с правовой точки зрения. В виду постоянного соответствия действующего законодательства, что выражается в отсутствии претензий со стороны правоохранительных органов (или подрядчиков) фирмы. Кроме того, убытки от операций с внешними партнерами в результате нарушения последним законодательства (намеренно или не умышленно). Она предоставила правовую экспертизу всех зафиксированных транзакций и заключенных соглашений.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В-третьих, информация точки зрения, безопасность может быть оценена как сохранение состояния защиты утечки внутренней конфиденциальной информации или раскрытия информации в различных формах.</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В-четвертых, с финансовой точки зрения, оказывается, чтобы быть стабильной или имеют тенденцию к увеличению основные финансовые показатели компании (капитал, сумма годовой оборот, прибыль, рентабельность). Они обеспечивают результаты общей безопасности с организационной, правовой, информационной и финансовой точек зрения. Можно использовать следующие критерии, как отсутствие наказания, санкции со стороны государственных органов за нарушение законодательства (например, налоговой, антимонопольной), отсутствие убытков от операций с партнерами.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Вам также нужно выяснить понятие угрозы финансовой безопасности хозяйственной деятельности. Угроза финансовой безопасности бизнеса является действие потенциальных или реальных физических, или юридических лиц, которые нарушают статус защиты субъекта предпринимательской деятельности и может привести к прекращению его деятельности, или для финансовых и иных потерь.</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отметить, что угрозы для финансовой безопасности предпринимательской деятельности не может быть каких-либо действий, что имеет негативные последствия. Таким образом не следует рассматривать угрозы для финансовой безопасности деятельности управляющей компании с инвестициями в ценные бумаги, принятия новых организационных форм, производство совершенно новый продукт. Эти решения управления является рискованным и может иметь негативные финансовые последствия, поскольку оно может резко изменить условия ценных бумаг на рынке, потребности населения, или новых организационных форм не оправдали себя. Но нужно иметь в виду, что все это направлено на достижение главной цели компании, ее дальнейшего развития. Такие решения являются неотъемлемой частью предпринимательской деятельности, которая осуществляется на свой страх и риск и несет определенные потери. Не рассматриваться как угроза для безопасности предпринимательства, таких как установка направление фирмы низких цен на продукцию в начальный период компании. Хотя в этом случае, вам может отсутствовать прибыли и, наоборот, быть ущерб, но это стандарт маркетинга технику, которая стремится привлечь внимание покупателей к чужой для них продавец так что позже разница в ценах для ликвидации.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Действия, определены как угрозы, преднамеренно направленные на получение некоторых выгод от финансовой дестабилизации общества, от нападения на ее финансовой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Деятельность компании по управлению, несмотря на рискованный характер, обычно соответствует действующему законодательству. Угрозы, как правило, связаны с нарушением законодательства в конкретной области права (гражданского, административного, уголовного) и определить конкретную ответственность лиц, которые осуществляют.</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Угроза финансовой безопасности бизнеса могут быть очень разнообразными. Следующие классификации угроз по различным критериям.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1. Согласно с источником происхождения всех угроз можно разделить на внешние и внутренние. Внешние вы можете разместить, такие, как кражи </w:t>
      </w:r>
      <w:r w:rsidRPr="008F4970">
        <w:rPr>
          <w:rFonts w:ascii="Times New Roman" w:hAnsi="Times New Roman"/>
          <w:sz w:val="28"/>
          <w:szCs w:val="28"/>
          <w:lang w:eastAsia="ru-RU"/>
        </w:rPr>
        <w:lastRenderedPageBreak/>
        <w:t>материала означает и ценности лиц, которые не работают в этой фирмы, промышленный шпионаж, незаконные действия, вымогательства со стороны криминальных структур. Внутренних дел предоставляется своих собственных служащих конфиденциальной информации, низкая квалификация специалистов, которые разрабатывают контрактных документов, неэффективной работой службы финансовой или предпринимательской безопасности и лиц, ответственных за контроль. Наибольшую опасность, как правило, являются внешние угрозы, потому что внутренние угрозы, зачастую, является осуществление внешней «заказы».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по тяжести последствий: угроза высокой, значительный, средней и низкой гравитации эффектов. Высокая выраженность означает, что эти угрозы могут привести к резкому ухудшению всех финансовых показателей предприятия, которое вызывает немедленное прекращение его деятельности, или вызвать такие непоправимого ущерба, который приведет к таким последствиям позднее. В данном случае идет о ликвидации фирмы. Значительный уровень серьезности последствий осуществления угроз предполагает возможность применения фирма таких финансовых потерь, которые отрицательно влияют на основные финансовые показатели компании, ее деятельности в будущем и преодолеть за долгое время.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Высокая выраженность означает, что преодоление последствий осуществления этих угроз требует расходов (гибели), сопоставимые с текущих расходов компании и не требует значительного времени. Последствия осуществления низкой степени воздействия не имеют каких-либо значительное влияние на стратегическое положение компании, или даже на своей текущей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уровень достоверности угроз может быть скорее всего.</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угрозы можно отличить по дисплею на некоторой стадии предпринимательства. Существуют угрозы скорее всего и наиболее опасных в стадии создания компании, и такие, которые характерны для его функционирования. В первом случае это может быть незаконных действий со стороны коррумпированных должностных лиц, препятствующих организации фирмы, или вымогательства со стороны преступных групп. В силу угроз может произойти на подготовительном этапе (предотвращая нормальной поставка сырья, материалов, оборудования), на стадии фактического производства (уничтожение или повреждение имущества, оборудования, кражи «ноу-хау»), на стадии окончательного (распределение препятствием, ограничение конкуренции, незаконное ограничение рекламы).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угроза можно выделить объектом нападений. Объект нарушением закона, прежде всего, ресурсов: занятости (персонал), материальные, финансовые и информационные. Угроза сотрудников – шантажа для получения конфиденциальной информации, сотрудников кражи, вымогательства,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Угроза материальных ресурсов-повреждения зданий, объектов, систем связи, кражи оборудования. Угроза финансовых ресурсов – мошенничество, фальсификация финансовых документов, валюты, кража денежных </w:t>
      </w:r>
      <w:r w:rsidRPr="008F4970">
        <w:rPr>
          <w:rFonts w:ascii="Times New Roman" w:hAnsi="Times New Roman"/>
          <w:sz w:val="28"/>
          <w:szCs w:val="28"/>
          <w:lang w:eastAsia="ru-RU"/>
        </w:rPr>
        <w:lastRenderedPageBreak/>
        <w:t>средств. Угроза информационных ресурсов – несанкционированные подключения к информационной сети компании, извлечении конфиденциальных документов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субъекты угроз:</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-угрозы от криминальных структур;</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-угрозы от недобросовестных конкурентов;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-угрозы от внешних подрядчиков;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угроз от их собственных сотрудников.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форма повреждения — угроз, которые вызывает прямого ущерба и угроз, осуществление которых приведет к упущенная выгода.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Есть, следовательно, различных угроз, которые могут одновременно применяться к разным группам классификации.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обеспечения максимальной степени защиты от этих угроз требует определенной деятельностью, который должен обеспечить финансовую безопасность предприятия.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Объект системы обеспечения финансовой безопасности стоит стабильное финансовое положение субъекта предпринимательской деятельности в текущий и долгосрочный период. Конкретные же объектов, Закон о защите ресурсы: финансовые, материальные, информационные и персонала. Он находится от объекта защиты во многих отношениях зависят основные характеристики системы обеспечения финансовой безопасности. Поскольку объект, эффективного обеспечения финансовой безопасности должны основываться на систематическом подходе к управлению процессом.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Тема системы финансовой безопасности суб </w:t>
      </w:r>
      <w:r w:rsidRPr="008F4970">
        <w:rPr>
          <w:rFonts w:ascii="Times New Roman" w:hAnsi="Times New Roman"/>
          <w:sz w:val="28"/>
          <w:szCs w:val="28"/>
          <w:lang w:eastAsia="ru-RU"/>
        </w:rPr>
        <w:t> предпринимательской деятельности имеет более сложный характер, потому что его работа является результатом не только особенности и характеристики объекта, но также конкретные условия окружающей среды, которая окружает предметом предпринимательской деятельности. Учитывая это, можно выделить две группы субъектов для обеспечения финансовой безопасности предпринимательской деятельности: внешние и внутренние, внешние органы включают законодательной, исполнительной и судебной власти обеспечить безопасность всех без исключения законных участников экономических отношений. Кроме того, деятельность этих органов не может контролировать себя СБ объектов хозяйственной деятельности этих органов законодательной основой для функционирования и защиты коммерческой деятельности в его различных аспектах и предоставить его внутренние темы включают в себя лиц, которые непосредственно действуют для защиты финансовой безопасности конкретного бизнес сущности. следующие лица могут выступать в качестве безопасности службы фирмы (предприятия) и предложила сотрудникам специализированных фирм, которые предоставляют услуги для защиты бизнеса.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состав службы безопасности конкретных для различных субъектов предпринимательской деятельности. Это зависит от размера фирмы, количество занятых рабочих, характер деятельности, роль конфиденциальной </w:t>
      </w:r>
      <w:r w:rsidRPr="008F4970">
        <w:rPr>
          <w:rFonts w:ascii="Times New Roman" w:hAnsi="Times New Roman"/>
          <w:sz w:val="28"/>
          <w:szCs w:val="28"/>
          <w:lang w:eastAsia="ru-RU"/>
        </w:rPr>
        <w:lastRenderedPageBreak/>
        <w:t>информации (секреты), и т.д. Служба безопасности является важным элементом системы финансовой и общей безопасности субъекта предпринимательства. Если компания (фирма) небольшой лучше, чтобы не создавать свою собственную службу безопасности и пользоваться услугами соответствующих безопасности и детективных агентств. В том же случае, если компания является большой и использует в своей деятельности значительный массив конфиденциальной информации, объективно необходимо создать собственную службу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Служба безопасности в пределах своей компетенции взаимодействуют с бухгалтерского и юридического отдела и, как правило, должна включать группу безопасности персонала, Группа технических средств охраны, защиты конфиденциальной информации и специальное подразделение, Группа чрезвычайных ситуаций, информационно аналитический отдел.</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Особое место в структуре службы безопасности принимает группу чрезвычайной. Следует отметить, что ранее фирмы и, следовательно, службы безопасности, может работать в двух режимах нормальный и чрезвычайные ситуации. Для нормального режима существуют серьезные угрозы финансовой безопасности компании профилактической работы с их предупреждение, и деятельности всех департаментов происходит в суточный ритм. Проблемы и угрозы имеют локальный характер и преодолеть текущей работы подразделений фирмы, в том числе службы государственной безопасности. Режим чрезвычайного положения возникают неожиданные угрозы с высоким или значительных тяжести последствий. В этом случае глава службы безопасности или руководитель фирмы собирает группу чрезвычайных ситуаций (кризисная группа), которые включали бы самые квалифицированные в этом вопросе специалисты фирмы, для ее решения. Эта группа работает постоянно, но только по мере необходимости.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Эта структура обеспечивает для организации подразделений, участвующих в прямой защиты основных объектов угроз и в то же время, взаимодействие с другими департаментами компании, от которой различной степени зависит от обеспечения финансовой безопасности. Конечно эта структура не является всеобъемлющим, но он может использоваться в качестве базы во время создания развернутой системы финансовой и общей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Практической деятельности, которую служба безопасности должна основываться на использовании общих схем, процедур и действий. Во-первых, вам нужно сказать о общий алгоритм действий, которых основывается работа службы безопасности. Она включает в себя следующую последовательность операций: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системы безопасности (профилактических) мероприятий;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и оценку угроз, которые возникли;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-определение мер для нейтрализации угроз;</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деятельность нейтрализации угроз.</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Система гарантий предусматривает деятельность подрядчиков исследования, анализ договоров, соблюдение правил работы с </w:t>
      </w:r>
      <w:r w:rsidRPr="008F4970">
        <w:rPr>
          <w:rFonts w:ascii="Times New Roman" w:hAnsi="Times New Roman"/>
          <w:sz w:val="28"/>
          <w:szCs w:val="28"/>
          <w:lang w:eastAsia="ru-RU"/>
        </w:rPr>
        <w:lastRenderedPageBreak/>
        <w:t>конфиденциальной информацией, защиты компьютерных систем, и т.д. Эта деятельность осуществляется регулярно и непрерывно. Он обеспечивает защиту для финансового обеспечения на основе постоянной системы организационных мер.</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повышения уровня безопасности, предпринимательской деятельности и производительности служб безопасности, жизненно важным является создание двух из наиболее важных органов на региональном и национальном уровнях:</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единый банк данных, который бы содержал информацию о людях, занимающихся незаконным, в частности уголовной деятельности, а также сети с относительно свободным доступом пользователей;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Организации, которая бы объединила охранных фирм, безопасности и детективные услуги.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Компоненты предпринимательской безопасности включают: финансовый, интеллектуальный и персонала, материально-технического обеспечения; инвестиций и технологических, правовых, корпоративные и управления.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Компоненты системы включают в себя соответствующее количество показателей для определения уровня каждого компонента: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Финансовый компонент</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абсолютной ликвидности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ликвидности (критическое)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покрытия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автономии (финансовой независимости)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маневренности собственного капитала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охвата инвестиций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поставки инвентаря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оборота активов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-отношение дебиторской и кредиторской задолженности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-оборот соотношение инвентаризации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эффективности кредиторской задолженности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оборота дебиторской задолженностью</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рентабельности активов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рентабельности производства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Интеллектуальные и компонент людских ресурсов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квалификации сотрудников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возвращения сотрудников от использования интеллектуальной собственности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оборачиваемости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физического старения кадров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Инвестиций и технологии компонент</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инвестиций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прогрессивных технологий производства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инновации инновации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lastRenderedPageBreak/>
        <w:t>Компонент материально технического обеспечения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пригодности основных средств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восстановления основных средств в распоряжение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реальной стоимости имущества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-фондовая выдача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-материальная выдача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оборачиваемости запасов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-эксплуатационные расходы 1 грн. продажи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Корпоративный компонент</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-доля затрат на охрану в общей структуре издержек производства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-предоставление сотрудников государственной службы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-коэффициент безопасности информации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u w:val="single"/>
          <w:lang w:eastAsia="ru-RU"/>
        </w:rPr>
        <w:t>Компонент управления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-эффективность управления предприятием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Роль маркетинговых исследований в области предпринимательской безопасности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государственном уровне для решения проблем предпринимательской безопасности разработала концепцию предпринимательской безопасности ДНР, Закон ДНР «об основах национальной безопасности ДНР». Исследования проблемы отдельных аспектов предпринимательской безопасности страны, ее регионов и субрегионов (объектов хозяйственной деятельности в ДНРи других странах были и продолжают участвовать в этом направлении ученые: Козаченко., Пономарев, Ляшенко, Олейников EA, Богомолов, Судоплатов, Абалкин, Ткаченко и др. проблемы предпринимательской безопасности на всех уровнях изучал достаточно. основном исследование ограничивается определением сущность и содержание предпринимательской безопасности а также существующей угрозы дальнейшего социально экономического развития международного сообщества и отдельных государств, регионов, субрегионов (объектов хозяйственной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Цель этой лекции</w:t>
      </w:r>
      <w:r w:rsidRPr="008F4970">
        <w:rPr>
          <w:rFonts w:ascii="Times New Roman" w:hAnsi="Times New Roman"/>
          <w:b/>
          <w:bCs/>
          <w:i/>
          <w:iCs/>
          <w:sz w:val="28"/>
          <w:szCs w:val="28"/>
          <w:lang w:eastAsia="ru-RU"/>
        </w:rPr>
        <w:t> является</w:t>
      </w:r>
      <w:r w:rsidRPr="008F4970">
        <w:rPr>
          <w:rFonts w:ascii="Times New Roman" w:hAnsi="Times New Roman"/>
          <w:i/>
          <w:iCs/>
          <w:sz w:val="28"/>
          <w:szCs w:val="28"/>
          <w:lang w:eastAsia="ru-RU"/>
        </w:rPr>
        <w:t> </w:t>
      </w:r>
      <w:r w:rsidRPr="008F4970">
        <w:rPr>
          <w:rFonts w:ascii="Times New Roman" w:hAnsi="Times New Roman"/>
          <w:sz w:val="28"/>
          <w:szCs w:val="28"/>
          <w:lang w:eastAsia="ru-RU"/>
        </w:rPr>
        <w:t>обоснование способов укрепления предпринимательской безопасности предпринимательской деятельности посредством исследований рынка.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Переход к рыночной экономике, формирование большое количество сидел объектов хозяйственной деятельности различных организационных форм, основанных на различных формах собственности, появление новых механизмов управления и многие другие факторы объекты предпринимательской деятельности с точки зрения, когда они имеют значительное внимание, уделяется решению вопросов, связанных связанные с предоставлением их предпринимательской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Экономическая безопасность предпринимательской деятельности является одним из важных условий для нормального функционирования и </w:t>
      </w:r>
      <w:r w:rsidRPr="008F4970">
        <w:rPr>
          <w:rFonts w:ascii="Times New Roman" w:hAnsi="Times New Roman"/>
          <w:sz w:val="28"/>
          <w:szCs w:val="28"/>
          <w:lang w:eastAsia="ru-RU"/>
        </w:rPr>
        <w:lastRenderedPageBreak/>
        <w:t>развития предпринимательства любой страны. В наше время в научной литературе вы можете найти различные определения предпринимательской безопасности хозяйственной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словам Камлика, служба предпринимательской безопасности (предпринимательской деятельности, например развития бизнеса СБ (объект, который характеризуется стабильного экономического и финансового развития, эффективности нейтрализации негативных факторов и контрмеры для их воздействие на всех этапах своей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понятие «защита предпринимательской деятельности или безопасности предпринимательской деятельности включает в себя процесс использования СБ (предпринимательской деятельности что каскад защитных мер, направленных на противодействие внутренних и внешних угроз безопасности, которые имеют целью причинить (объект управления моральный и материальный ущерб, но как и в первом и во втором случае (объекты управления предпринимательской безопасности и защиты является, прежде всего, он сидел (предпринимательской деятельности, а также государственной власти (законодательной среда выполнения) и органов экономического управления. В некоторых случаях такие (объекты могут быть также различных неправительственных учреждений, организаций, учреждений, центров (аудит, безопасность, информационно аналитический) на контрактных основаниях могут оказать помощь в этой области.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Судоплатов определения предпринимательской безопасности (предпринимательской деятельности как условие динамической стабильности законодательства, трудовых отношений и организационные коммуникации (объект, материальные и интеллектуальные ресурсы, которые гарантируют стабильность ее функционирования, финансовый и коммерческий успех, прогрессивные научно технического и социального развития.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переходом ДНР в условиях рыночной экономики усложнение технологических, экономических и конкурентных условий сегодня успешно функционирует и динамично развиваться только те субъектов, чьи эксперты имеют полную и точную информацию во всех областях компании, и для решения этой проблемы, вы можете, в том числе посредством маркетинговых исследований.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Подведение итогов отечественный опыт, мы можем сказать, что маркетинговые исследования следует понимать, как средство для обеспечения</w:t>
      </w:r>
      <w:r w:rsidRPr="008F4970">
        <w:rPr>
          <w:rFonts w:ascii="Times New Roman" w:hAnsi="Times New Roman"/>
          <w:sz w:val="28"/>
          <w:szCs w:val="28"/>
          <w:lang w:val="uk-UA" w:eastAsia="ru-RU"/>
        </w:rPr>
        <w:t xml:space="preserve"> СБ</w:t>
      </w:r>
      <w:r w:rsidRPr="008F4970">
        <w:rPr>
          <w:rFonts w:ascii="Times New Roman" w:hAnsi="Times New Roman"/>
          <w:sz w:val="28"/>
          <w:szCs w:val="28"/>
          <w:lang w:eastAsia="ru-RU"/>
        </w:rPr>
        <w:t> предпринимательской деятельности конкретной информации о рынке, необходимые для принятия научно обоснованных стратегического и оперативного управления решений. исследования рынка имеет важное значение, что аналитическая функция в системе современного маркетинга. Цель маркетинговых исследований является создание информационно-аналитической базы для маркетинга и управления решениями. Исследования рынка увеличивает способность реагировать на требования потребителей в</w:t>
      </w:r>
      <w:r w:rsidRPr="008F4970">
        <w:rPr>
          <w:rFonts w:ascii="Times New Roman" w:hAnsi="Times New Roman"/>
          <w:sz w:val="28"/>
          <w:szCs w:val="28"/>
          <w:lang w:val="uk-UA" w:eastAsia="ru-RU"/>
        </w:rPr>
        <w:t>найти то</w:t>
      </w:r>
      <w:r w:rsidRPr="008F4970">
        <w:rPr>
          <w:rFonts w:ascii="Times New Roman" w:hAnsi="Times New Roman"/>
          <w:sz w:val="28"/>
          <w:szCs w:val="28"/>
          <w:lang w:eastAsia="ru-RU"/>
        </w:rPr>
        <w:t>, что они нужно. только наиболее полное удовлетворение потребностей потребителей и требования, и знание рынка позволит сидел</w:t>
      </w:r>
      <w:r w:rsidRPr="008F4970">
        <w:rPr>
          <w:rFonts w:ascii="Times New Roman" w:hAnsi="Times New Roman"/>
          <w:sz w:val="28"/>
          <w:szCs w:val="28"/>
          <w:lang w:eastAsia="ru-RU"/>
        </w:rPr>
        <w:t></w:t>
      </w:r>
      <w:r w:rsidRPr="008F4970">
        <w:rPr>
          <w:rFonts w:ascii="Times New Roman" w:hAnsi="Times New Roman"/>
          <w:sz w:val="28"/>
          <w:szCs w:val="28"/>
          <w:lang w:eastAsia="ru-RU"/>
        </w:rPr>
        <w:t xml:space="preserve">объект сущности для получения максимальной прибыли. </w:t>
      </w:r>
      <w:r w:rsidRPr="008F4970">
        <w:rPr>
          <w:rFonts w:ascii="Times New Roman" w:hAnsi="Times New Roman"/>
          <w:sz w:val="28"/>
          <w:szCs w:val="28"/>
          <w:lang w:eastAsia="ru-RU"/>
        </w:rPr>
        <w:lastRenderedPageBreak/>
        <w:t>исследования рынка позволяет исследовать конкурентной среды, а также его первый фактор-рынке. A вопрос, который часто возникает перед каскады предпринимательской деятельности накануне решения является следующим: для проведения маркетинговых исследований, чтобы принять окончательное решение или нет?</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Изучения литературных источников позволяет отделить наиболее приоритетные направления маркетинговых исследований, поведение, которое является необходимым фактором в разработке плана действий для успешного достижения целей и обеспечения предпринимательской безопасности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u w:val="single"/>
          <w:lang w:eastAsia="ru-RU"/>
        </w:rPr>
        <w:t>Условия возможности маркетинговых исследований: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Делает сущности достаточно времени до принятия решения? </w:t>
      </w:r>
      <w:r w:rsidRPr="008F4970">
        <w:rPr>
          <w:rFonts w:ascii="Times New Roman" w:hAnsi="Times New Roman"/>
          <w:sz w:val="28"/>
          <w:szCs w:val="28"/>
          <w:lang w:eastAsia="ru-RU"/>
        </w:rPr>
        <w:t>Проведения маркетинговых исследований требует времени и много решений должны быть приняты немедленно, даже тогда, когда это необходимо, для их принятия информации не является полным.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Как важное решение принять? </w:t>
      </w:r>
      <w:r w:rsidRPr="008F4970">
        <w:rPr>
          <w:rFonts w:ascii="Times New Roman" w:hAnsi="Times New Roman"/>
          <w:sz w:val="28"/>
          <w:szCs w:val="28"/>
          <w:lang w:eastAsia="ru-RU"/>
        </w:rPr>
        <w:t>Многие из принятых управленческих решений не стратегическое значение и «цена» их ошибочность очень мала, для этих исследований ситуация не является необходимым.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Есть уже существующих достаточной информации? </w:t>
      </w:r>
      <w:r w:rsidRPr="008F4970">
        <w:rPr>
          <w:rFonts w:ascii="Times New Roman" w:hAnsi="Times New Roman"/>
          <w:sz w:val="28"/>
          <w:szCs w:val="28"/>
          <w:lang w:eastAsia="ru-RU"/>
        </w:rPr>
        <w:t>Доскональная система является текущей маркетинговой информации, (объект предпринимательской активности будет иметь достаточную информацию для принятия многих решений без дальнейших исследований.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Или превышает воздействие информации затраты на нее? </w:t>
      </w:r>
      <w:r w:rsidRPr="008F4970">
        <w:rPr>
          <w:rFonts w:ascii="Times New Roman" w:hAnsi="Times New Roman"/>
          <w:sz w:val="28"/>
          <w:szCs w:val="28"/>
          <w:lang w:eastAsia="ru-RU"/>
        </w:rPr>
        <w:t>Стоимость проведения маркетинговых исследований должны быть экономически обоснованы, но во многих случаях значение информации получил оценку, используя критерии не экономические.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u w:val="single"/>
          <w:lang w:eastAsia="ru-RU"/>
        </w:rPr>
        <w:t>Направления маркетинговых исследований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u w:val="single"/>
          <w:lang w:eastAsia="ru-RU"/>
        </w:rPr>
        <w:t>Рейтинг зарубежных компаний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Перечисляет тип исследований и % завершения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Исследование рекламы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мотивационный исследования 47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в исследовании рекламы для его массового дублирования 61</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исследования каналов 68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исследование эффективности рекламы 76</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Исследование рекламы конкурентов 67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Исследования по экономике бизнеса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краткосрочного прогнозирования (1 год) 89</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долгосрочное прогнозирование (более 1 года) 87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исследование области бизнес изменить 91</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Исследование цены 83</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экспортные и международные тома 49</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Информационная система управления 80</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исследование текущей деятельности 65</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8. научно-исследовательская деятельность сотрудников компании 76</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Исследование по вопросу о корпоративной ответственности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Изучение потребителей право иметь необходимую информацию 18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изучение воздействия на окружающую среду 23</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исследование правовых ограничений на рекламу и продукта продвижение 46</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Исследование социальных ценностей и политических исследований 39</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Исследования продукта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реакция на новый продукт и его потенциал 76</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исследование конкурентоспособности продукта 87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Тестирование существующих продуктов 80</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Упаковка: дизайн и физические характеристики 65</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Продаж исследования и рынок</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Измерение потенциала рынка 97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Анализ доли рынка 97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Определение характеристик рынка 97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продажи анализ 92</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установление квот распределения 78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товары движения исследование 71 каналов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Аудит управления тестирования и складирование 59</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изучение стимулирование продаж 60</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содействовать продукта: Премиум, продажи купон, предоставление образцов и др. 58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Рейдерство и других угроз предпринимательской деятельности объектов хозяйственной деятельности как фактор формирования новых подходов к организации их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точки зрения ориентации экономики ДНР, европейской интеграции и присоединиться к мировому сообществу на основе равноправного партнерства проблемы безопасности личности, общества и государства становятся одним из основных факторов в деятельности государственных органов. Таким образом значительное внимание уделяется безопасности в сфере предпринимательской деятельности. Стоит отметить, что согласно ст. 17 Конституции обеспечения предпринимательской безопасности являются основными особенностями государства.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как справедливо отметил v. м. Щербина, </w:t>
      </w:r>
      <w:r w:rsidRPr="008F4970">
        <w:rPr>
          <w:rFonts w:ascii="Times New Roman" w:hAnsi="Times New Roman"/>
          <w:i/>
          <w:iCs/>
          <w:sz w:val="28"/>
          <w:szCs w:val="28"/>
          <w:lang w:eastAsia="ru-RU"/>
        </w:rPr>
        <w:t>ситуация в экономике ДНР, которая сложилась в последние годы, характерно значительное снижение в безопасности. Это из-за сложности длительного переходного периода к рыночной экономике и политическая нестабильность в обществе.»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Сейчас основой экономики является частный предпринимательский сектор, который переживает очень сложный период своего развития, которая характеризуется политической нестабильностью в стране, повышение экономических рисков и угроз, активизация деятельности рейдеров групп, и значительное количество других негативных факторов. Современные экономические риски и угрозы предпринимательской деятельности, рассмотреть наиболее эффективные средства нейтрализации их, можно разделить на несколько групп.</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Первый </w:t>
      </w:r>
      <w:r w:rsidRPr="008F4970">
        <w:rPr>
          <w:rFonts w:ascii="Times New Roman" w:hAnsi="Times New Roman"/>
          <w:sz w:val="28"/>
          <w:szCs w:val="28"/>
          <w:lang w:eastAsia="ru-RU"/>
        </w:rPr>
        <w:t>- Группа рисков и угрозы для бизнеса </w:t>
      </w:r>
      <w:r w:rsidRPr="008F4970">
        <w:rPr>
          <w:rFonts w:ascii="Times New Roman" w:hAnsi="Times New Roman"/>
          <w:b/>
          <w:bCs/>
          <w:sz w:val="28"/>
          <w:szCs w:val="28"/>
          <w:lang w:eastAsia="ru-RU"/>
        </w:rPr>
        <w:t>связанные с внешнего влияния и уровня предпринимательской безопасности государства, в частности: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обеспечение разумных темпов экономического роста, рост производства в развитых странах, снижение доходов, необходимость повышения структурной организации в сфере экономики;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уровень развития научно -технического потенциала, начальника вооружения, технологической информации, эффективность использования географических, климатических и других особенностей своей собственной ресурсной базы для дальнейшего развития;</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уязвимости со стороны глобального влияния, эффективность работы по созданию механизмов адаптации экономического механизма для этих воздействий;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учетом необходимости обеспечения стабильности финансового положения в стране, оптимальный уровень внешней и внутренней задолженности;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 эффективностью политики государства для обеспечения качества жизни в обществе,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Нейтрализация негативных проявлений этой группы факторов на предпринимательской деятельности возможен только на национальном уровне посредством совершенствования предпринимательской политики, эффективности государственного управления, повышения эффективности гражданского воздействия на социальное развитие.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Второй </w:t>
      </w:r>
      <w:r w:rsidRPr="008F4970">
        <w:rPr>
          <w:rFonts w:ascii="Times New Roman" w:hAnsi="Times New Roman"/>
          <w:sz w:val="28"/>
          <w:szCs w:val="28"/>
          <w:lang w:eastAsia="ru-RU"/>
        </w:rPr>
        <w:t>-группы рисков и угроз на уровень </w:t>
      </w:r>
      <w:r w:rsidRPr="008F4970">
        <w:rPr>
          <w:rFonts w:ascii="Times New Roman" w:hAnsi="Times New Roman"/>
          <w:b/>
          <w:bCs/>
          <w:sz w:val="28"/>
          <w:szCs w:val="28"/>
          <w:lang w:eastAsia="ru-RU"/>
        </w:rPr>
        <w:t>напряжения в отношениях между что каскады предпринимательской активности и государства. </w:t>
      </w:r>
      <w:r w:rsidRPr="008F4970">
        <w:rPr>
          <w:rFonts w:ascii="Times New Roman" w:hAnsi="Times New Roman"/>
          <w:sz w:val="28"/>
          <w:szCs w:val="28"/>
          <w:lang w:eastAsia="ru-RU"/>
        </w:rPr>
        <w:t>Вопросы в этой области часто относятся регулирование рынка, усиление конкуренции, включая сырьевые ресурсы, необходимые для производства, продажа готовой продукции, конкуренция с иностранными субъектами рыночных отношений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Учитывая высокую концентрацию производства, которую ДНРунаследовала от бывшего типа экономики Федерального округа, один из самых важных остается проблема регулирование монополии в этой отрасли. В этой связи среди исследователей вызывает некоторую озабоченность </w:t>
      </w:r>
      <w:r w:rsidRPr="008F4970">
        <w:rPr>
          <w:rFonts w:ascii="Times New Roman" w:hAnsi="Times New Roman"/>
          <w:i/>
          <w:iCs/>
          <w:sz w:val="28"/>
          <w:szCs w:val="28"/>
          <w:lang w:eastAsia="ru-RU"/>
        </w:rPr>
        <w:t>«отсутствие четких идей о том, как построен политики с уважением монополистов, которые существуют в промышленности ДНР с советской экономики»</w:t>
      </w:r>
      <w:r w:rsidRPr="008F4970">
        <w:rPr>
          <w:rFonts w:ascii="Times New Roman" w:hAnsi="Times New Roman"/>
          <w:sz w:val="28"/>
          <w:szCs w:val="28"/>
          <w:lang w:val="uk-UA" w:eastAsia="ru-RU"/>
        </w:rPr>
        <w:t>.</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Современные антимонопольная политика государства не имеет определения, которое вызывает проблемы, поскольку фактическое отсутствие единой методологии оценки деятельности предприятий. И это приводит не только к дискуссии теоретики, но и для острого столкновения экономических интересов, создает предпосылки для криминализации целых секторов экономики. Вопросы между компанией и государством возникают также в связи с развитием налоговой системы: введение многочисленных и разнообразных методов установления налоговых ставок и вычисления. Значительное количество предприятий остается неудовлетворенной количество налогов и порядка платежей, которые не стимулируют работу и развитие предприятий. Результаты этой неудовлетворенности отражает, заставляя экономики.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Существенной опасности для перспективы развития предпринимательской деятельности является высокое энергопотребление производства из-за пассивности государства в вопросах стимулирования инновационных процессов, участие в отечественные производства передовых энергосберегающих технологий.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Одной из основных проблем в отношениях между объекты предпринимательской активности и государства остается коррупцию, злоупотребления и незаконного действия, относящиеся к пробовать преступников использовать в своих интересах несовершенства правовой основы в области инвестиционной деятельности, процессов приватизации, нарушение имущественных прав юридических лиц и физических лиц и т.д. прямо или косвенно влияют на объектов хозяйственной деятельности также заявить, регулирования, нормативного регулирования и права правоохранительных учреждений как ТУМАР, </w:t>
      </w:r>
      <w:r w:rsidRPr="008F4970">
        <w:rPr>
          <w:rFonts w:ascii="Times New Roman" w:hAnsi="Times New Roman"/>
          <w:i/>
          <w:iCs/>
          <w:sz w:val="28"/>
          <w:szCs w:val="28"/>
          <w:lang w:eastAsia="ru-RU"/>
        </w:rPr>
        <w:t>«налогового администрирования и прокуроров теперь украинских предпринимателей подключить около 50% всех проблем предпринимательской безопасности</w:t>
      </w:r>
      <w:r w:rsidRPr="008F4970">
        <w:rPr>
          <w:rFonts w:ascii="Times New Roman" w:hAnsi="Times New Roman"/>
          <w:sz w:val="28"/>
          <w:szCs w:val="28"/>
          <w:lang w:eastAsia="ru-RU"/>
        </w:rPr>
        <w:t>. в этом случае, как автор, практика показывает, что именованные органы государственной власти имеют возможность и беспристрастно, в рамках действующего законодательства, вмешиваться в работу предприятия в случае нарушения правовых норм,.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Основным средством воздействия на этой группы рисков и угроз со стороны СБ </w:t>
      </w:r>
      <w:r w:rsidRPr="008F4970">
        <w:rPr>
          <w:rFonts w:ascii="Times New Roman" w:hAnsi="Times New Roman"/>
          <w:sz w:val="28"/>
          <w:szCs w:val="28"/>
          <w:lang w:eastAsia="ru-RU"/>
        </w:rPr>
        <w:t> объектов хозяйственной деятельности может быть правовой защиты, судебных процедур, а также содействие формированию общественного мнения относительно усовершенствования процесса работы директивных органов с помощью различных форм общественной деятельности, в том числе использования средств массовой информации и активного участия в политической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Третий </w:t>
      </w:r>
      <w:r w:rsidRPr="008F4970">
        <w:rPr>
          <w:rFonts w:ascii="Times New Roman" w:hAnsi="Times New Roman"/>
          <w:sz w:val="28"/>
          <w:szCs w:val="28"/>
          <w:lang w:eastAsia="ru-RU"/>
        </w:rPr>
        <w:t>Группа угроз — </w:t>
      </w:r>
      <w:r w:rsidRPr="008F4970">
        <w:rPr>
          <w:rFonts w:ascii="Times New Roman" w:hAnsi="Times New Roman"/>
          <w:b/>
          <w:bCs/>
          <w:sz w:val="28"/>
          <w:szCs w:val="28"/>
          <w:lang w:eastAsia="ru-RU"/>
        </w:rPr>
        <w:t>внутренних </w:t>
      </w:r>
      <w:r w:rsidRPr="008F4970">
        <w:rPr>
          <w:rFonts w:ascii="Times New Roman" w:hAnsi="Times New Roman"/>
          <w:sz w:val="28"/>
          <w:szCs w:val="28"/>
          <w:lang w:eastAsia="ru-RU"/>
        </w:rPr>
        <w:t xml:space="preserve">угроз и дестабилизирующих факторов зависит это предпринимательской структуры для них могут быть классифицированы как действия, которые негативно влияют на их репутацию среди партнеров в мире бизнеса в целом, не квалифицировано, делать вещи, пассивностью и бездействием, преднамеренных и непреднамеренных, которые отрицательно сказывается на коммерческих условиях и может </w:t>
      </w:r>
      <w:r w:rsidRPr="008F4970">
        <w:rPr>
          <w:rFonts w:ascii="Times New Roman" w:hAnsi="Times New Roman"/>
          <w:sz w:val="28"/>
          <w:szCs w:val="28"/>
          <w:lang w:eastAsia="ru-RU"/>
        </w:rPr>
        <w:lastRenderedPageBreak/>
        <w:t>привести к повреждениям такого действия следует отнести и неэффективное использование информационных ресурсов, работы по их обновлению, потери или преднамеренной передачи важных для их предпринимательской деятельности информацию конкурентам, случайного или умышленного раскрытия, а также возникновение конфликтных ситуаций с конкурентами, преступные группы, несоблюдение правил техники безопасности на производстве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 неотложности этой проблемы в условиях рынка, результаты исследований в последние годы. В частности, около 80% потерь материальных активов компаний вызывая их собственных сотрудников. Только 20% попыток несанкционированного проникновения в закрытой сети, извне и оставшиеся 80% случаев, вызванных участвующих компаний. Периодических издержек злоупотребления, совершенные должностных лиц и сотрудников американских компаний в 1980 году составила 50 миллиардов нас долларов, в 1990 году – 250 млрд., в 1998 году – 400 млрд., в 2002 году. -600 млрд. Нейтрализация этих опасностей и дестабилизирующих факторов может осуществляться путем вызова необходимых правовых механизмов, подготовки кадров, внедрения современных методов работы на рынках, создание корпоративной дисциплины, улучшение </w:t>
      </w:r>
      <w:r w:rsidRPr="008F4970">
        <w:rPr>
          <w:rFonts w:ascii="Times New Roman" w:hAnsi="Times New Roman"/>
          <w:b/>
          <w:bCs/>
          <w:sz w:val="28"/>
          <w:szCs w:val="28"/>
          <w:lang w:eastAsia="ru-RU"/>
        </w:rPr>
        <w:t>внутренней безопасности предприятий</w:t>
      </w:r>
      <w:r w:rsidRPr="008F4970">
        <w:rPr>
          <w:rFonts w:ascii="Times New Roman" w:hAnsi="Times New Roman"/>
          <w:sz w:val="28"/>
          <w:szCs w:val="28"/>
          <w:lang w:val="uk-UA" w:eastAsia="ru-RU"/>
        </w:rPr>
        <w:t>.</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Четвертый </w:t>
      </w:r>
      <w:r w:rsidRPr="008F4970">
        <w:rPr>
          <w:rFonts w:ascii="Times New Roman" w:hAnsi="Times New Roman"/>
          <w:b/>
          <w:bCs/>
          <w:i/>
          <w:iCs/>
          <w:sz w:val="28"/>
          <w:szCs w:val="28"/>
          <w:lang w:eastAsia="ru-RU"/>
        </w:rPr>
        <w:t>является</w:t>
      </w:r>
      <w:r w:rsidRPr="008F4970">
        <w:rPr>
          <w:rFonts w:ascii="Times New Roman" w:hAnsi="Times New Roman"/>
          <w:i/>
          <w:iCs/>
          <w:sz w:val="28"/>
          <w:szCs w:val="28"/>
          <w:lang w:eastAsia="ru-RU"/>
        </w:rPr>
        <w:t> </w:t>
      </w:r>
      <w:r w:rsidRPr="008F4970">
        <w:rPr>
          <w:rFonts w:ascii="Times New Roman" w:hAnsi="Times New Roman"/>
          <w:b/>
          <w:bCs/>
          <w:sz w:val="28"/>
          <w:szCs w:val="28"/>
          <w:lang w:eastAsia="ru-RU"/>
        </w:rPr>
        <w:t>незаконная деятельность конкурентов, организованных преступных структур и частных лиц </w:t>
      </w:r>
      <w:r w:rsidRPr="008F4970">
        <w:rPr>
          <w:rFonts w:ascii="Times New Roman" w:hAnsi="Times New Roman"/>
          <w:sz w:val="28"/>
          <w:szCs w:val="28"/>
          <w:lang w:eastAsia="ru-RU"/>
        </w:rPr>
        <w:t>занимается промышленным шпионажем, мошенничества или враждебных единомышленников к рыночным отношениям тема.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Нейтрализация упомянутых угроз, связанных с использованием правовых механизмов и разработки современных методов работы на рынках, активное участие в процессах информатизации общества. Это особенно верно в связи с развитием международного сотрудничества, с усилением процессов глобализации и их участия в рамках Всемирной торговой организации.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Из-за недостаточно эффективной регуляторной политики государства на внутреннем рынке и практическое отсутствие поддержки на зарубежных рынках угроза для отечественных предприятий также несправедливо некоторых представителей иностранного бизнеса. Как правило они хорошо вооружены современных методов конкурентной борьбы, информационных технологий, эффективное влияние на рыночные среды в своей деятельности на основе протекционизма, финансовая поддержка экономически сильных стран и региональных международных организаций.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Специальные возможности в стране и последствия воздействия риска для СБ объектов хозяйственной деятельности являются </w:t>
      </w:r>
      <w:r w:rsidRPr="008F4970">
        <w:rPr>
          <w:rFonts w:ascii="Times New Roman" w:hAnsi="Times New Roman"/>
          <w:b/>
          <w:bCs/>
          <w:sz w:val="28"/>
          <w:szCs w:val="28"/>
          <w:lang w:eastAsia="ru-RU"/>
        </w:rPr>
        <w:t>захвата рейдеров и незаконной деятельности преступных структур </w:t>
      </w:r>
      <w:r w:rsidRPr="008F4970">
        <w:rPr>
          <w:rFonts w:ascii="Times New Roman" w:hAnsi="Times New Roman"/>
          <w:sz w:val="28"/>
          <w:szCs w:val="28"/>
          <w:lang w:eastAsia="ru-RU"/>
        </w:rPr>
        <w:t>, создают реальную угрозу не только для отдельных предприятий, но также для национальной безопасности ДНР. Учитывая вышеизложенное, рассмотреть этот вопрос более явно.</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Процесс враждебного поглощения и уголовным конфискации предприятий в ДНРначал набирать массовый характер, 2004. Этот процесс </w:t>
      </w:r>
      <w:r w:rsidRPr="008F4970">
        <w:rPr>
          <w:rFonts w:ascii="Times New Roman" w:hAnsi="Times New Roman"/>
          <w:sz w:val="28"/>
          <w:szCs w:val="28"/>
          <w:lang w:eastAsia="ru-RU"/>
        </w:rPr>
        <w:lastRenderedPageBreak/>
        <w:t>был результатом неправильного использования объективных процессов, связанных с преобразованием нашего общества к формированию рыночной экономики. </w:t>
      </w:r>
      <w:r w:rsidRPr="008F4970">
        <w:rPr>
          <w:rFonts w:ascii="Times New Roman" w:hAnsi="Times New Roman"/>
          <w:i/>
          <w:iCs/>
          <w:sz w:val="28"/>
          <w:szCs w:val="28"/>
          <w:lang w:eastAsia="ru-RU"/>
        </w:rPr>
        <w:t>Первый</w:t>
      </w:r>
      <w:r w:rsidRPr="008F4970">
        <w:rPr>
          <w:rFonts w:ascii="Times New Roman" w:hAnsi="Times New Roman"/>
          <w:sz w:val="28"/>
          <w:szCs w:val="28"/>
          <w:lang w:eastAsia="ru-RU"/>
        </w:rPr>
        <w:t>, в 2004 году, взял первый состоится заключительный прыжок доминирование в экономике промышленных активов государственной формы собственности на равных с частной и позже уже привел.</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Во-вторых,</w:t>
      </w:r>
      <w:r w:rsidRPr="008F4970">
        <w:rPr>
          <w:rFonts w:ascii="Times New Roman" w:hAnsi="Times New Roman"/>
          <w:sz w:val="28"/>
          <w:szCs w:val="28"/>
          <w:lang w:eastAsia="ru-RU"/>
        </w:rPr>
        <w:t xml:space="preserve"> первичного распределения производственных активов с участием государства как единственного субъекта этого распределения, закончился. в значительной степени стало номенклатура уголовного отдела, как уведомления об этом эксперт «Диалога,»</w:t>
      </w:r>
      <w:r w:rsidRPr="008F4970">
        <w:rPr>
          <w:rFonts w:ascii="Times New Roman" w:hAnsi="Times New Roman"/>
          <w:i/>
          <w:iCs/>
          <w:sz w:val="28"/>
          <w:szCs w:val="28"/>
          <w:lang w:eastAsia="ru-RU"/>
        </w:rPr>
        <w:t xml:space="preserve"> нынешняя волна RAID, которая началась в период относительного анархии, особенно на местах в последнее время избирательной кампании, покрытые головы для многих украинских компаний. И кажется, он будет иметь значительное продолжение, что вследствие политических рисков (кто-то выбрал кого-то нет, но все связанные с бизнес) в некоторых компаний вещи идут вверх, а некоторые-на противоположности «</w:t>
      </w:r>
      <w:r w:rsidRPr="008F4970">
        <w:rPr>
          <w:rFonts w:ascii="Times New Roman" w:hAnsi="Times New Roman"/>
          <w:sz w:val="28"/>
          <w:szCs w:val="28"/>
          <w:lang w:val="uk-UA" w:eastAsia="ru-RU"/>
        </w:rPr>
        <w:t>.</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Результат был накоплен, «критической массы» несанкционированного административных решений, нарушения закона и свойства преступлений. Совокупность этих явлений стало основой для появления рейдеров в ДНРи его последующего развития в отрицательный особенность национальной экономики.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Третий </w:t>
      </w:r>
      <w:r w:rsidRPr="008F4970">
        <w:rPr>
          <w:rFonts w:ascii="Times New Roman" w:hAnsi="Times New Roman"/>
          <w:sz w:val="28"/>
          <w:szCs w:val="28"/>
          <w:lang w:eastAsia="ru-RU"/>
        </w:rPr>
        <w:t>среди новых владельцев промышленных активов начали процессы свойства пучков. они пришли к собственным материальным ресурсам для участия в следующем выделить национального наследия или без участия государства, или наоборот: продвижение ассортимента материального интереса, с использованием инструментов административного давления на объекты для враждебных нападений.</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Четвертый </w:t>
      </w:r>
      <w:r w:rsidRPr="008F4970">
        <w:rPr>
          <w:rFonts w:ascii="Times New Roman" w:hAnsi="Times New Roman"/>
          <w:sz w:val="28"/>
          <w:szCs w:val="28"/>
          <w:lang w:eastAsia="ru-RU"/>
        </w:rPr>
        <w:t>преобразование имело место коррумпированных чиновников и политиков, работников правоохранительных органов и представителей новой волны успешных бизнесменов в новой социальной прослойки общества – местных олигархов и близко к размер финансовых возможностей отдельных лиц, которые активно участвуют в новые перераспределения собственности и стать клиентами атак рейдеров.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Ситуация в нашей стране уже серьезно обеспокоены экономических партнеров за рубежом. Так, например, на заседании Комитета парламентского сотрудничества в рамках анализа предпринимательской ситуации, основных докладчиков, доктор Сечура, главный экономист и глава Киевского представительства американской компании Сигма блейзер говорит, что корпоративные рейдеры постоянно угрожают компаний частной собственности, с учетом которых очень важно улучшить принципы корпоративного управления. ЕБРР в своем письме говорит о необходимости принятия нового закона об акционерных обществах «, депутат парламента Евразийской заявляет, что многие потенциальные инвесторы опасаются правовой неопределенности в ДНРи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Следовательно, рейдерство стало независимым политико экономическое явление, которое несет серьезную угрозу для нормального функционирования государства. В последний раз годовой рыночной приватизации и поглощения в ДНРсоставляет 3 млрд долларов, из которых 60-70% является слияния (примерно 2 миллиарда долларов США). Следующие тома материальных ресурсов сами по себе являются стимулом для подверженных несовершеннолетних членов общества к такой незаконной деятельности. Успех рейдеров нападения обусловлено несколькими факторами: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отсутствие законодательства и особенно в части, которая устанавливает ответственность за RAID. Например, атака рейдеров в течение 2005-2006, без лица или компании, участвующие в подготовке или проведении незаконных операций, были привлечены к административной ответственности, не упоминать преступника;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факты коррупции в судебной системе, представители регулирующих и правоохранительных органов;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высокий «верность» Индиана Джонс – насчитывает сотни процентов дохода, и уровень эффективности атак рейдеров составляет 90%. Это означает, что лишь один из десяти жертв рейдеров не может защитить себя и отражения нападения RAID;</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слабого мобилизованных государственных органов и общественности для решения этой проблемы, недостаточная осведомленность о ущерб, нанесенного рейдерство, национальные интересы ДНР и ее международного имиджа.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достижения своих целей, а также использование упомянутых факторов, рейдеры использовали методы недобросовестной конкуренции. Обычно они ограничиваются три основные области: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неправильное использование деловой репутации субъекта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создание препятствий для предпринимательской деятельности и незаконное преимущество в конкуренции;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незаконный сбор, раскрытие и использование коммерческой тайны.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мнению экспертов, сегодня количество атак рейдеров в ДНРимеет более 9000 случаев, и количество рейдеров группы достигает 30-50. О масштабах этого явления иллюстрирует тот факт, что объекты нападения рейдеры стали крупных компаний, а также предприятий, где держатель контроля является государство.</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Как практика, клиенты хобби недавно начали действовать не только отечественных финансово промышленных групп, но и зарубежных структур, целью не столько принимая во владение активами, сколько уничтожения производства и интеллектуальной основы украинских компаний конкурентов. Стоит отметить, что значительная часть существующих в ДНРдля враждебных иностранных групп является 20. Эти группы, как правило, наиболее опытных, технически и финансово обеспеченным, воспользоваться услугами квалифицированных экспертов и проводить свою </w:t>
      </w:r>
      <w:r w:rsidRPr="008F4970">
        <w:rPr>
          <w:rFonts w:ascii="Times New Roman" w:hAnsi="Times New Roman"/>
          <w:sz w:val="28"/>
          <w:szCs w:val="28"/>
          <w:lang w:eastAsia="ru-RU"/>
        </w:rPr>
        <w:lastRenderedPageBreak/>
        <w:t>работу с использованием эффективного информационного обеспечения. Выше можно не беспокоиться, особенно если вы считаете, что их деятельность часто чувствовать последствия иностранных коммерческих и государственных структур, которые пытаются тайные RAID для реализации своих собственных экономических и политических целей за счет ДНР.</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Значительная часть рейдеров конфликтов, как правило, это интересы тех, кто имел доступ к власти и получил активы, практически ничего не и те, кто участвуют в этом процессе как авторов и затем был удален из бизнеса для лишнего. Используя прогресс политической ситуации в стране, личные изменения в силу такие спонсоры пытаются вернуть потерянные.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Характерно для рейдеров нападения одна деталь: как правило, лицо, которое приказывает противоправных действий, пытается оставаться в тени до юридического оформления результатов рейдерского захвата.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Стоит отметить, что большинство украинских владельцев и топ менеджеров, уязвимы для атак рейдеров, пытаются жить только в настоящем, не строить перспективные стратегии для защиты их бизнеса. В то же время рейдеры там практически никаких шансов захвата предприятия, который построил четкую систему их охраны, действующая на предрассудках, честно приводит к рынку, обеспечивает прозрачный, лояльных в отношении законодательства, схемы работы с их акционеров и менеджеров.</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Захват способствуют также системы репрессивного управления на предприятии, которое не могут образовать сплоченная команда интерес всех сотрудников увеличилось, обработка, предпринимательской прочности и жизнеспособности предприятия. Невежество, некомпетентность, отсутствие лояльности и отсутствие заинтересованности работников ограничивает качество управления, интеллектуальной сопротивление рейдерским атакам.</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Масштабы изъятия частной собственности становится угрожает не только для отдельных отраслей промышленности, но и для государства и общества в целом, начиная с влечет за собой ухудшение инвестиционного климата в стране, разрушение некоторых секторов экономики, снижения эффективности распределения ресурсов и использования национального богатства, негативные изменения в структуре собственности, способствует росту коррупции в исполнительных, судебных и правоохранительных органов. Мировое экономическое сообщество думает набегов показатель слабости экономики страны и ее экономики.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проблема защиты внутреннего экономического пространства от рейдеров получает действительно общегосударственного значения, и ее решение требует совместных усилий государственных и частных компонентов сектора безопасности в ДНР. Пришло время поставить эту работу на уровне национальной политики. Ее осуществление требует скоординированного участия определяется, компетентных и ответственных профессионалов, представители всех ветвей власти в активном сотрудничестве с общественностью.</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Очевидно мы приходим к точке в жизни сообщества, когда становится объективной необходимостью рассмотрения существующих разработок и </w:t>
      </w:r>
      <w:r w:rsidRPr="008F4970">
        <w:rPr>
          <w:rFonts w:ascii="Times New Roman" w:hAnsi="Times New Roman"/>
          <w:sz w:val="28"/>
          <w:szCs w:val="28"/>
          <w:lang w:eastAsia="ru-RU"/>
        </w:rPr>
        <w:lastRenderedPageBreak/>
        <w:t>создание национальной программы развития частных служб безопасности и предпринимательства, который стал политической и правовой основой для формирования в ДНРсложной системы обеспечения безопасности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целом анализ ситуации, которая сложилась в области безопасности хозяйственной деятельности в ДНРпоказывает, что большинство предприятий перед лицом глобальных экономических преобразований и опасности, не имея необходимые социальные инструменты, которые будут действовать на заранее обеспечивали их защиту в условиях рынка. В то же время, анализ, перечисленные в каждом из вышеупомянутых групп, многочисленные угрозы и вызовы дает основания для заключения, что защита от них возможна только при условии осуществления надлежащего комплексного подхода относительно организации частных служб безопасности бизнеса.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Субъекты предпринимательской деятельности подвержены влияниям от различных физических и юридических лиц, которые имеют негативные последствия, главным образом для финансового состояния компании. В этом случае существует угроза для безопасности предпринимательской деятельности. И наиболее важное значение для предприятия должны угрозы финансовой безопасности с все потери (организационной, информации, материала, образ фирмы) в конце концов, выраженное в финансовых потерях, т.е. финансовых ресурсов. Этот вопрос приобретает особое значение в текущем контексте криминализация экономики ДНР.</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типичном случае вы можете выбрать три признаки конкретных угроз безопасности финансовой предпринимательской деятельности, а именно:</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 сознательное и эгоистичной характер;</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сосредоточиться на потери рабочих мест в предпринимательской деятельности;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 нарушение.</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целом о финансовой безопасности предпринимательской деятельности предложить сохранить его как целостный структурных и юридических лиц, а также постоянные (или расти) основных финансовых производительность. для конкретного аспекта деятельности компании, могут использоваться для конкретных показателей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Маркетинговые исследования, который сидел национального </w:t>
      </w:r>
      <w:r w:rsidRPr="008F4970">
        <w:rPr>
          <w:rFonts w:ascii="Times New Roman" w:hAnsi="Times New Roman"/>
          <w:sz w:val="28"/>
          <w:szCs w:val="28"/>
          <w:lang w:eastAsia="ru-RU"/>
        </w:rPr>
        <w:t xml:space="preserve"> объекты предпринимательской деятельности, а также изучение международного опыта в этой области дает основания утверждать, что они являются очень важными компонентами в обеспечении предпринимательской безопасности объект управления на основе концепции предпринимательской безопасности, это необходимо разработать проект закона ДНР «об предпринимательской безопасности ДНР.» Эти два документа стали основой для разработки национального законодательства в сфере предпринимательской безопасности для крупных объектов хозяйственной </w:t>
      </w:r>
      <w:r w:rsidRPr="008F4970">
        <w:rPr>
          <w:rFonts w:ascii="Times New Roman" w:hAnsi="Times New Roman"/>
          <w:sz w:val="28"/>
          <w:szCs w:val="28"/>
          <w:lang w:eastAsia="ru-RU"/>
        </w:rPr>
        <w:lastRenderedPageBreak/>
        <w:t>деятельности, которые имеют высокую производительность производства, работы с хай тек, вам нужно создать свой собственный одежды и предпринимательской безопасности.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Учитывая международный опыт очевидно, должны иметь в пределах индустрии безопасности, предпринимательской деятельности создают мощный союз служащих этой отрасли, которые могли бы помочь защитить интересы специалистов этого профиля, стать жизнеспособной общественного движения, которые могли бы обеспечить ее участников с существенной помощи в деле осуществления стратегических целей формирования и развития, чтобы быть эффективным и влиятельным общественного представителя в рамках сообщества.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Задача первостепенной важности для индустрии безопасности должно быть формирование хорошо разработана, четко организованной информационной базы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информационные базы деятельности системы. Эта информационная база будет объединяющим, сопровождающий фактор для каждого из участников представили</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Когда она будет постоянно обновлять право на правовой информации, информации о рисках (из подсудимых), методы защиты деловых тенденций и опасностей рынков и т.д.</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 Барановский. Финансовая безопасность. – М.: Феникс, 1999. – 338 c.</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2. Барановский. Финансовая безопасность (методология оценки и механизмов, обеспечивающих): монография. –: Киев. Национальный заповедник. Шоппинг экономических. ООН t, p 2004-759.</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3. Белозеров и p. экономический контроль предпринимательской работы / / http://crime.vl.ru/</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Docs/konfs/konf_01.htm (11.08.07).</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4. Êrmošenko м. финансовой безопасности государства: национальные интересы, реальная угроза, стратегия. – Кyiv: Киев. Национальный заповедник. Шоппинг экономических. ООН t, 2001, 309 p.</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5. Muntìân в предпринимательской безопасности ДНР. – Кyiv: KVÌC, 1999. – 464 c.</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6. Nìkolaûk s., Nikiforčuk d. j. безопасности субъектов предпринимательской деятельности: Лекция/сэр. Оперативный работник библиотеки. – М.: 2005 КНТ. – 320 p.</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7. Пастернак-Taranušenko g. предпринимательской безопасности государства. Статика процесса. Учебник для государственных служащих, ученых, студентов и аспирантов высших учебных заведений экономического профиля/под ред. Проф. Б. Кравченко. – Киев: Кондор, 2002. – 302 p.</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8 Predbors′kij предпринимательской безопасности государства: монография. – Киев: Кондор, 2005. -391 s.</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lastRenderedPageBreak/>
        <w:t>9. Закон ДНР «об основах национальной безопасности» от 19 июня 2003 года № 964-IV / / Официальный вестник ДНР. 2003. -29. -S. 38.</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10. Kamlik м. предпринимательской безопасности бизнеса. Экономический правовой аспект: учебное пособие. – Кyiv: ATÌKA, 2005. – p 432.</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11. Косенков с.и. маркетинговые схемы: Učebno-metodičeskoe книга. – Х.: Izdatel′skij дом «INŽÈK», 2003. – 168 s.</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12. Nìkolaûk s., Nikiforčuk d. j. безопасности субъектов предпринимательской деятельности: Серия лекций: Библиотека оперативного работника. – М.: 2005 КНТ. – 320 p.</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13. а. Судоплатов, Лекарев s. безопасности predprinimatel′skoj работы: Новая книга. – Россия Пресс, 2001. -382 c.</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14. P. Федько, Федько n. Основы маркетинг: Èkzamenacionnye и ответы. Серия «ПОМЗ èkzamen.» – Ростов н/d: «Феникс», 2001. -p 384.</w:t>
      </w:r>
    </w:p>
    <w:p w:rsidR="00C011F6" w:rsidRPr="008F4970" w:rsidRDefault="00C011F6" w:rsidP="00C011F6">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15. Èkonomičeskaâ безопасности ДНР в usloviâh rynočnyh transformacionnyh процессы/Monografiâ. Obŝ. под ред. Проф. V. Ткаченко и проф. В.и. Bogačeva. – Г. Ровеньки, 2007. -356 c.</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011"/>
    <w:rsid w:val="001871E5"/>
    <w:rsid w:val="00C011F6"/>
    <w:rsid w:val="00F86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33F02B-F239-4A8E-9A9A-8755D0DD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1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7809</Words>
  <Characters>44516</Characters>
  <Application>Microsoft Office Word</Application>
  <DocSecurity>0</DocSecurity>
  <Lines>370</Lines>
  <Paragraphs>104</Paragraphs>
  <ScaleCrop>false</ScaleCrop>
  <Company/>
  <LinksUpToDate>false</LinksUpToDate>
  <CharactersWithSpaces>52221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2023-11-25T09:01:00Z</dcterms:created>
  <dcterms:modified xsi:type="dcterms:W3CDTF">2023-11-25T09:02:00Z</dcterms:modified>
</cp:coreProperties>
</file>