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Тема № 2. Проблемы правового регулирования безопасности предпринимательской деятельности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ПЛАН</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Введение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проблемы правового регулирования отношений в секторе частных служб безопасности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ответственность и защита прав субъектов предпринимательской деятельности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условия и процедуры для временного доступа к вещи и документы, арест имущества.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Выводы</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Введение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Одна из основных проблем в развитии предпринимательской деятельности частных служб безопасности системы является неразвитой правовой основы, которая значительно тормозит развитие этой сферы деятельности. Сегодня, обеспечивая частные службы безопасности проводят физических и юридических лиц. Их деятельность на его территории, подпадают под определение бизнес. Однако вместе с ними в области безопасности частных лиц возникают и успешно работают НПО, чья деятельность сосредоточена на координации, методических, пропаганды и других функций. Все из этих субъектов деятельности на службы безопасности, как частных, так и государственных, вместе образуют функции системы негосударственного сектора. Это создало систему реальной практике, которая подключена к его содержанию и организационные принципы объективных процессов демократизации общества, требует юридической поддержки через уточнение существующих законодательных актов и с помощью нового законодательного органа.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1.</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Проблемы правового регулирования отношений в</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частный сектор безопасности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Как принято в мировой практике, правовое регулирование деятельности негосударственных субъектов сектора безопасности осуществляется в контексте защиты национальных интересов и национальной безопасности ДНР. В резолюции Верховного СоветаДНР «о концепции национальной безопасности ДНР (основы государственной политики)» от 16.01.97 № 3/97 - ВР внесены поправки согласно законам 21.12.2000 № 2171 - III (2127-14) и от 19.06.2003 № 964-IV (964-15) определяется, что система национальной безопасности организована государственной системы государственных </w:t>
      </w:r>
      <w:r w:rsidRPr="008F4970">
        <w:rPr>
          <w:rFonts w:ascii="Times New Roman" w:hAnsi="Times New Roman"/>
          <w:sz w:val="28"/>
          <w:szCs w:val="28"/>
          <w:lang w:eastAsia="ru-RU"/>
        </w:rPr>
        <w:lastRenderedPageBreak/>
        <w:t>органов, общественных организаций, должностных лиц и отдельных граждан, совместных целей и задач для защиты национальных интересов проведение совместной деятельности в рамках законодательства. Но стоит отметить, что список структур, которые обеспечивают службы безопасности, в этом законодательном акте указано собственной безопасности технический, безопасности предприятия, бюро информации, учебные центры, службы государственной безопасности, детектив компании, охранять защиты предприятия и ее собственную безопасность и в то же время пропустил роль НПО в процессе современной безопасности.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Говоря о формирования правовых основ деятельности частных служб безопасности предпринимательской деятельности, следует обратить внимание на важность соответствующих положений, закрепленных в века. 3 Закона «о компании». В частности, он сказал, что «предприниматели имеют право без ограничений принимать решения и посвятить себя любой деятельности, которая не противоречат действующему законодательству». Такая формулировка, если вы принять в качестве основы для организации безопасности бизнеса, дает возможность проявлять инициативу, изобретательность и, в принципе, в короткое время может удовлетворить спрос на все виды услуг безопасности на соответствующем рынке в ДНР. Однако широкую формулировку для сферы услуг безопасности таит в себе определенные осложнения, которые определяются конкретной деятельности. Действие этого правового положения в ходе дальнейшей законотворческой деятельности в определенных организационных рамок и указанной инструкции о порядке награждения субъектов предпринимательской деятельности лицензий для предоставления услуг для защиты коллективной и частной собственности, а также защита граждан, монтаж, ремонт и техническое обслуживание средств охранной сигнализации, утвержденной приказом Министерства ДНР от 28.02.1994 № 112.</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Эта инструкция определяется законом юридического лица о подаче заявления на получение лицензии в управлении государственного здравоохранения министерства только в случае, когда в ее учредительных документах, предоставляемых для осуществления услуг в сфере безопасности деятельности коллективной и частной собственности и защиты граждан. Инструкция также требует обеспечения безопасности для предприятий связанных услуг только на основе письменного соглашения с заказчиком.</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Этот ведомственные инструкции хотя и там был определенным шагом вперед в формировании нормативно-правовой базы в области безопасности бизнеса, однако, не пощадил и определенные недостатки. За оставались проблемы участия общественности в процессе формирования новое направление деятельности, которое должно быть принято во внимание в контексте демократизации общества. Инструкция не учитывает процессы общей информации в целом и использование информационных технологий как своего рода служб разведки и безопасности.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Конкретным шагом в деле ликвидации проблемы данных стал Закон «о бизнес» 36, вступил в силу 1 октября 1991 года. В этом</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Участники права обществ Зобов обязывалась не разглашать коммерческую тайну и конфиденциальную информацию о деятельности базы данных экономических объединений. Должностные лица должны хранить коммерческую тайну и нести ответственность за раскрытие такой информации в соответствии с законом и уставных документов.</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Наряду с этим Совет министров ДНР принял указ № 611 перечень информации, которая не является коммерческой тайной. Согласно этому документу торговые секреты не включают следующие документы и информацию:</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документы о создании экономических структур, которые позволяют предпринимательства, предпринимательской деятельности или отдельных видов;</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информацию согласно установленных форм отчетности правительства;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информацию, необходимую для проверки исчисления и уплаты налогов и других обязательных платежей, информацию о количестве и составе работников, их заработной платы, а также о наличии вакантных должностей;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документы для оплаты налогов и обязательных платежей;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Информация о загрязнении, что причины вреда для здоровья человека, а также о фактах других нарушений законодательства ДНР и сумм на хранение с этой потерей;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документы о платежеспособности;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Информация об участии должностных лиц предприятия в бизнесе;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данные в соответствии с действующим законодательством должны быть раскрыты.</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Вся эта информация должна представляться в органы государственной власти, контроля и правоохранительных органов ДНР, а также других юридических лиц согласно их требованиям в соответствии с законодательством.</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1996 году, приняла Закон о защите от недобросовестной конкуренции «, которая предусматривает ответственность юридических лиц и физических лиц за неправильного хранения, разглашения и использования информации, которая является коммерческой тайной. В соответствии с настоящим законом Антимонопольный комитет ДНР или ее филиалами на юридическое лицо для такого рода действий могут быть оштрафованы, для физических лиц – административная ответственность.</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Уголовный кодекс для незаконных данных коллекции, которая является коммерческой тайной включает в себя штрафы, ограничение свободы, или, с учетом тяжести преступления, избавиться от него. Во многом это считается слишком плохо при использовании данных, которая является коммерческой тайной, что пятьдесят раз установленных законодательством минимальных доходов граждан.</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В обществе с распространением информационных технологий и их применения в поиске и защищенные деятельность был общественный спрос на правового регулирования этой деятельности. В этой связи в Уголовный кодекс предусматривает, что «незаконного вмешательства в эксплуатацию автоматизированных компьютеров, их систем или компьютерных систем, которые привели к модификации или уничтожения компьютерной информации или носители такой информации, а также распространение компьютерного вируса с помощью программного и аппаратного обеспечения, предназначенный для незаконного проникновения этих машин, систем или компьютерных сетей и возможность нанести изменения или уничтожения компьютерной информации или носители такой информации ,-наказывается штрафом, или исправительными работами труда, ограничение или лишение свободы.</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Присвоение похищения, вымогательство, компьютерной информации или завладения его путем обмана или злоупотребления положения предусматривает те же меры наказания.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Правовые меры, связанные с защиты и повышения эффективности предпринимательской деятельности в условиях развития рыночных отношений в ДНР, активизации предпринимательской деятельности в период преодоления кризисов национального масштаба, которые нашли также отражение в указы президента, особенно в декретах 15.07.2000 № 906 о мерах по обеспечению поддержки и дальнейшего развития бизнеса в ДНРи от 03.07.2000 № 849 содействия подготовки управленческих кадров для сферы предпринимательства».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Эти правила на момент ее введения, весьма актуальны для структур, занимающихся безопасности бизнеса, вклад в развитие их деятельности, потому что они дали возможность более полно удовлетворить запросы своих клиентов в отношении надежности потенциальных партнеров.</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 мнению экспертов, «в системе государственного управления бизнеса ДНР, создали благоприятные условия, которые позволяют нам разработать необходимые нормативные рамки для цивилизованных услуг для физических и юридических лиц в области безопасности, а также организации бизнес-структур их собственных служб безопасности.» Для разработки правовой основы, сосредоточена на создании условий для повышения эффективности служб безопасности для отечественного предпринимательства был признанным и другие правила. Среди них являются законы «об оперативно розыскной деятельности «, «о государственной тайне «, и т.д. В частности, определил концепцию специального технического оборудования, как оборудование, оборудование, устройства, лекарства и другие продукты, специально изготовленных, разработанный, запланированных, модернизировать или адаптированы для секретной информации в ходе оперативно розыскной деятельности.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Использование специальных технических средств в ДНРразрешено только оперативной единицы, определенные законом ДНР «об оперативно </w:t>
      </w:r>
      <w:r w:rsidRPr="008F4970">
        <w:rPr>
          <w:rFonts w:ascii="Times New Roman" w:hAnsi="Times New Roman"/>
          <w:sz w:val="28"/>
          <w:szCs w:val="28"/>
          <w:lang w:eastAsia="ru-RU"/>
        </w:rPr>
        <w:lastRenderedPageBreak/>
        <w:t>розыскной деятельности. Только такие единицы допускается разработка, производство и продажа специальных технических средств.</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Следует отметить, что наряду с выше упомянутых положений правовой основы для деятельности частных служб безопасности предпринимательской деятельности за последние годы был укреплен ряд других документов, связанных с решениями властей в связи с осуществлением программы борьбы против преступности и безопасности бизнеса.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Однако динамика социальной жизни, связанных с воздействием глобальных процессов на украинские реалии, развитие рыночных отношений, социально политические факторы рассмотреть вопрос о безопасности национального предпринимательства с участием неправительственных структур, как частных, так и государственных, среди наиболее важных задач нашего времени. В соответствии с растущее число проблем, правовые урегулирования, которое в конечном итоге следует укреплять экономическую безопасность ДНР.</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Практика безопасности деятельности, указывают на необходимость расширения услуг, связанных с защитой человека, здоровья, свободы, гражданские права, права собственности и т.д. В этой связи существует необходимость координации деятельности правоохранительных органов, спецслужб и частных охранных структур, в том числе детектив. Данный вид сочетает в себе большинство экспертов.</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Как отмечает Низенько, детективной деятельности их характер является гласной, но связанные с розыскных мероприятий и компетентности лиц, осуществляющих определенные ограничения. Таким образом один из реальных шагов в направлении развития детективной деятельности может быть развитие нормативной базы для осуществления такого рода предприятия. Этот же автор обоснованные опасения, вопрос о необходимости правового регулирования предпринимательской деятельности, связанных с технической и криптографической защиты информации. Он справедливо отмечает, что документы сосредоточено на узкий спектр высококвалифицированных специалистов и доступ для всех других специалистов-практиков. На последних малодоступными являются также технические средства исправить аудио и видео информацию о незаконных действий, которые тоже является другой нерешенной проблемой для безопасности негосударственных структур.</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 последние 12 лет, проект закона ДНР «об оружии» не раз выносился на рассмотрение Совета Министров различных сессий, но не был принят. Основным камнем преткновения стал дебаты вокруг возможного последствия принятия этого законопроекта. Во все дебаты по этому поводу есть опасения, что владение огнестрельным оружием будет способствовать росту преступности. То есть частных телохранителей, как а. Ермоленко, «оставить возможность иметь дело с вооруженными преступниками в ближнем бою, охватывающих «людей защиты» их собственных органов.</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Примечательно и выводы Председателя Федерации работников частных охранных служб, сравнивая на российском рынке услуг безопасности с </w:t>
      </w:r>
      <w:r w:rsidRPr="008F4970">
        <w:rPr>
          <w:rFonts w:ascii="Times New Roman" w:hAnsi="Times New Roman"/>
          <w:sz w:val="28"/>
          <w:szCs w:val="28"/>
          <w:lang w:eastAsia="ru-RU"/>
        </w:rPr>
        <w:lastRenderedPageBreak/>
        <w:t>говорит, что в России нет никакого государственного регулирования рынка и существует надлежащей системы законов. В то же время в ДНР нет никакого закона, регулирующего вопрос о функционировании этого рынка. Он объяснил, что это отсутствие правового регулирования в сфере безопасности и детективной деятельности, защиту коммерческой тайны и т.д.</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2.</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Ответственность и защита прав субъектов предпринимательства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Правовая ответственность является средством обеспечения законных поведения субъектов права и борьбы с преступностью. Юридическая ответственность устанавливается компетентными органами государства и связана с осуществлением государственного принуждения. Таким образом юридическая ответственность является правоотношения между государством и субъектом преступления характеризуется денонсирующем незаконных действий правонарушителя и укладки на него обязанность претерпеть согласно санкции норм права обсудил благоприятные последствия личных, финансового и организационного характера.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Согласно которому принадлежит поле к юридической ответственности размещены какие виды преступлений: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уголовная ответственность, конкретным проявлением которого является уголовное наказание;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административно-в виде административных санкций;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-дисциплинарную ответственность, которая поставляется в виде различных дисциплинарных взысканий;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-имущество (гражданские правовые) ответственность в виде возмещения ущерба, возмещения ущерба или штрафов, штрафы, конфискации.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Основой для применения закона санкций, которая обеспечивает правовую ответственность должна быть факт совершения преступления. Юридическая ответственность (целевое) имеет сложный характер. Он состоит в:</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наказание правонарушителя, т.е. в осуществлении определенных репрессивных мер со стороны государства виноват человек чувствовал ограничения их прав, стСоветния, и т.д.;</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перевоспитание и исправление преступника;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для предотвращения совершения новых преступлений (индивидуальная профилактика преступности);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предотвращение совершения преступлений другими лицами (всего предупреждения преступности).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Юридическая ответственность может занять место в присутствии: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юридические (правовые вопросы) причины;</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фактические основания;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процедурным основаниям.</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Экономический и правовой ответственности является организационно интеллектуальной содержание и правовой формы мер воздействия на экономические интересы участников экономических отношений в случае их совершения экономических преступлений. Экономические санкции являются признанных мер, влияющих на правонарушителя в районе, в результате их использования для него любых неблагоприятных экономических или юридических последствий.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области управления, следующие виды экономических санкций: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ущерб;</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меры наказания;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оперативные и экономических санкций.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Административная ответственность можно определить, как осуществление административных и правовых санкций, применения уполномоченным органом или официальные административные наказания для граждан и юридических лиц, совершивших преступления. Привлечено к административной ответственности лица совершили административное правонарушение. Административная ответственность должны быть лица, которые достигли на момент совершения административного правонарушения 16 летнего возраста.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Должностные лица подлежат административной ответственности за административные правонарушения, связанные с несоответствием свода правил в области защиты государства и общественного порядка, природы, здоровья и другие правила, которые они обязаны делать согласно их служебным обязанностям.</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Статья 24 Кодекса об административных правонарушениях, за совершение административных правонарушений, предоставляемый следующие административные меры наказания: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предупреждение как мера административных действий, который должен быть представлен в письменной форме;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штраф денежные санкции на граждан и должностных лиц за административные правонарушения, в случаях и размере, установленных настоящим Кодексом и другими законами ДНР;</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оплате удаление предмета, который стал инструментом Комиссии или прямого объектом административного правонарушения-насильственном по решению суда и последующее осуществление передачи,вырученной сумма бывшего владельца минус затраты на осуществление удаленного объекта;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конфискация объекта, который стал инструментом Комиссии или прямого объектом административного правонарушения насильственное безвозмездной передаче этого пункта в собственность государства по решению суда. Конфискованы может быть единственным субъектом, который находится в частной собственности нарушителя;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избавление от особого права, предоставляемогоэтому гражданину (транспортные средства управления правами охоты);</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применять на срок до двух месяцев с отбытием их по месту постоянной работы лица, совершившего административное правонарушение и минус до двадцати процентов заработка в доход государства;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Административный арест, который установлен и применяется только в исключительных случаях для некоторых видов административных правонарушений до пятнадцати дней и назначенный район, район в городе, городской или межрайонный суд.</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Основанием для привлечения к административной ответственности — это протокол об административном правонарушении, уполномоченных на это должностное лицо или представитель Организации в соответствии со ст. 256 Кодекса об административных правонарушениях.</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соответствии с частью 5 искусства. 55 Конституции каждый имеет право на любой не запрещена законом средствами защищать свои права и свободы от нарушений и противоправных посягательств. То есть, каждый человек имеет право свободно выбирать не запрещённые законом означает защиту прав и свобод. Защита прав и законных интересов может занять целый ряд путей, в том числе: самооборона, с участием органов, которые будут способствовать такой защиты, досудебное урегулирование споров.</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Самооборона является активным немедленных действий субъектов. Следует отметить, что в дополнение к государственным органам в стране является довольно много учреждений, которые имеют статус неправительственных организаций. Самооборона (Самооборона) является использование средств принуждения самоуправно лица, без вмешательства соответствующих правительственных и других органов. Однако это не означает что обороны (самообороны) не государственного принуждения. Это состояние принуждения существует, хотя закон делегирует право на то же лицо, чьи интересы затрагиваются. Самозащита осуществляется после совершения преступления. Примером могут служить правила 4, 6 c. 193 компаний, которые предоставляют возможность отказаться от исполнения (производительность) обязательств сторон. Пример приложения обороны обязательств сторон является использование оперативных и экономических санкций.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Предварительного разрешения споров, что также имеет имя «претенциозный процедуре урегулирования споров». Порядок использования претензий определяется в разделе II коммерческого процессуального кодекса ст. 222 компаний. Предприятия имеют возможность использовать до суда в качестве дополнительного средства правовой защиты, что его государство распределяет определенные отношения, которое не противоречит принципу отправления правосудия только судом.</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3.</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Условия и процедуры для временного доступа к вещи и документы, арест имущества.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lastRenderedPageBreak/>
        <w:t>Временный</w:t>
      </w:r>
      <w:r w:rsidRPr="008F4970">
        <w:rPr>
          <w:rFonts w:ascii="Times New Roman" w:hAnsi="Times New Roman"/>
          <w:b/>
          <w:bCs/>
          <w:sz w:val="28"/>
          <w:szCs w:val="28"/>
          <w:lang w:val="uk-UA" w:eastAsia="ru-RU"/>
        </w:rPr>
        <w:t xml:space="preserve"> доступ к</w:t>
      </w:r>
      <w:r w:rsidRPr="008F4970">
        <w:rPr>
          <w:rFonts w:ascii="Times New Roman" w:hAnsi="Times New Roman"/>
          <w:b/>
          <w:bCs/>
          <w:sz w:val="28"/>
          <w:szCs w:val="28"/>
          <w:lang w:eastAsia="ru-RU"/>
        </w:rPr>
        <w:t xml:space="preserve"> вещи</w:t>
      </w:r>
      <w:r w:rsidRPr="008F4970">
        <w:rPr>
          <w:rFonts w:ascii="Times New Roman" w:hAnsi="Times New Roman"/>
          <w:b/>
          <w:bCs/>
          <w:sz w:val="28"/>
          <w:szCs w:val="28"/>
          <w:lang w:val="uk-UA" w:eastAsia="ru-RU"/>
        </w:rPr>
        <w:t xml:space="preserve"> и</w:t>
      </w:r>
      <w:r w:rsidRPr="008F4970">
        <w:rPr>
          <w:rFonts w:ascii="Times New Roman" w:hAnsi="Times New Roman"/>
          <w:b/>
          <w:bCs/>
          <w:sz w:val="28"/>
          <w:szCs w:val="28"/>
          <w:lang w:eastAsia="ru-RU"/>
        </w:rPr>
        <w:t xml:space="preserve"> документы </w:t>
      </w:r>
      <w:r w:rsidRPr="008F4970">
        <w:rPr>
          <w:rFonts w:ascii="Times New Roman" w:hAnsi="Times New Roman"/>
          <w:sz w:val="28"/>
          <w:szCs w:val="28"/>
          <w:lang w:eastAsia="ru-RU"/>
        </w:rPr>
        <w:t>(статья</w:t>
      </w:r>
      <w:r w:rsidRPr="008F4970">
        <w:rPr>
          <w:rFonts w:ascii="Times New Roman" w:hAnsi="Times New Roman"/>
          <w:sz w:val="28"/>
          <w:szCs w:val="28"/>
          <w:lang w:val="uk-UA" w:eastAsia="ru-RU"/>
        </w:rPr>
        <w:t xml:space="preserve"> 159 УПК</w:t>
      </w:r>
      <w:r w:rsidRPr="008F4970">
        <w:rPr>
          <w:rFonts w:ascii="Times New Roman" w:hAnsi="Times New Roman"/>
          <w:sz w:val="28"/>
          <w:szCs w:val="28"/>
          <w:lang w:eastAsia="ru-RU"/>
        </w:rPr>
        <w:t>) находится на стороне уголовного судопроизводства лицом, во владении которого находятся такие вещи и документы, способность читать их, сделать их и, в случае принятия соответствующего решения следственного судьи, суд, удалите их (сделать их насечкой).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Отказ в доступе к вещи и документы, перечень которых перечисленных в ст. 161 ГПК, а именно:</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переписки или других форм обмена информацией между защитником и его клиента или любого лица, представляющего его клиента, в связи с предоставления правовой помощи;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объекты, которые добавляются к такой переписки или других форм обмена информацией.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Доступ отдельных лиц к вещи и документы, которые содержат секретом охраняемой законом, в установленном законом порядке. Охраняемых законом, который содержится в речи и документы включают в себя: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информацию, которая находится в распоряжении средства массовой информации или журналист и предоставляется при условии неразглашения авторства или источник информации;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информацию, которая может быть медицинской конфиденциальности;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информацию, которая может быть секрет нотариальных действий;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конфиденциальной информации, включая такие, содержащей коммерческую тайну;</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информация может представлять собой банковской тайны;</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Личная переписка и другие записи личного характера;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данные, операторов и провайдеров телекоммуникаций, связи, абонент, предоставляет телекоммуникационные услуги, включая услуги, их продолжительности, содержание, путях передачи, и т.д.;</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личные данные лица в ее личным владением или личной базы данных, который является держателем персональных данных;</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Государственную тайну.</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Доступ к вещи и документы, содержащие информацию, которая составляет государственную тайну, не может быть лицо, которое имеет допуск к нему согласно требованиям закона, (включая 6 секс 163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Порядок применения процедуры.</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ходатайство для временного доступа к вещи и документы, следственный судья суд имеет право попросить участников уголовного судопроизводства. В частности, судебного преследования сторону − следователь, начальник органа предварительного следствия, прокурора, а также постСоветвший и его представитель; с стороны защиты является подозреваемого, обвиняемого, подсудимого, их защитники и законные представители.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После получения ходатайства для временного доступа к вещи и документы следственный судья, суд проводит судебные вызов человеку, в распоряжении которого находятся такие вещи и документы. Петиция может считаться следственного судьи, судебного разбирательства без вызова лица в </w:t>
      </w:r>
      <w:r w:rsidRPr="008F4970">
        <w:rPr>
          <w:rFonts w:ascii="Times New Roman" w:hAnsi="Times New Roman"/>
          <w:sz w:val="28"/>
          <w:szCs w:val="28"/>
          <w:lang w:eastAsia="ru-RU"/>
        </w:rPr>
        <w:lastRenderedPageBreak/>
        <w:t>владении, которые являются вещи и документы, если стороны уголовного судопроизводства, которые стремились тендерной, доказывает наличие достаточных оснований полагать, что существует реальная угроза для модификации или уничтожения этих вещей или документов.</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Целей суда вызов, что следственный судья, суд отправляет человека во владении которых являются вещи и документы, заметки о обязанность сохранения вещи и документы, как они находятся на данный момент получения судебного оспаривания.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Следственный судья, суд рассматривает жалобу, с участием сторон в уголовном судопроизводстве, которые подали петицию и человек в владении, которые являются вещи и документы за исключением случаев, предусмотренных частью 2 настоящей статьи. Потеря юридического оспаривания лицо, во владении которых являются обязуемся доставить не является препятствием для рассмотрения заявления.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 результатам рассмотрения ходатайства следственного судьи, суд решает порядок предоставления временный доступ к вещи и документы, если стороны уголовного судопроизводства в своем исковом заявлении доказывает наличие достаточных оснований полагать, что эти вещи или документы:</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являются или могут быть в распоряжении соответствующего лица или юридического лица;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сами по себе или в сочетании с другими вещи и документы уголовного преследования в связи, с которым подала петицию, имеют важное значение для установления важных обстоятельства в уголовном судопроизводстве;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не составляют или не включают вещи и документы, которые содержат охраняемая тайна законом.</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Следственный судья, суд выносит постановление о предоставлении временного доступа к вещи и документы могут дать для того, чтобы включить удаление вещи и документы, если стороны уголовного разбирательства докажет наличие достаточных оснований полагать, что без такого ареста является реальной угрозой или уничтожить вещи, или документы, или такое удаление является необходимым для достижения цели получения доступа к вещи и документы.</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Человек в постановлении следователь судья, суд временный доступ к вещи и документы как владелец вещи или документы, необходимые для обеспечения временного доступа к указанным в постановлении вещи и документы к лицу, указанному в соответствующемпостановлении суда.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суде судья следователь, человек обязан представить человека, который заявил в постановлении вещи и документы первоначальное утверждение временный доступ к вещи и документы и дать ей копию.</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Человек, который делает определение временный доступ к вещи и документы, обязан покинуть вещи и документы описания вещей и документов, которые были удалены для исполнения постановления следователя судьи суда.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По просьбе владельца, человек, который делает определение временный доступ к вещи и документы должны быть рассмотрены копию изъятых </w:t>
      </w:r>
      <w:r w:rsidRPr="008F4970">
        <w:rPr>
          <w:rFonts w:ascii="Times New Roman" w:hAnsi="Times New Roman"/>
          <w:sz w:val="28"/>
          <w:szCs w:val="28"/>
          <w:lang w:eastAsia="ru-RU"/>
        </w:rPr>
        <w:lastRenderedPageBreak/>
        <w:t>документов. Копии документов, изъятых производятся с использованием технологии копирования, электронных средств держателя (для его согласия) или копировальной техники, электронных означает лицо, которое делает определение временный доступ к вещи и документы.</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случае невыполнения резолюции временный доступ к вещи и документы следственный судья, суд по просьбе сторон уголовного разбирательства, право на доступ к вещи и документы, на основе резолюции, имеет право заказать определение о том, следует ли проводить поиск для поиска и удаления эти вещи и документы (статья 166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b/>
          <w:bCs/>
          <w:i/>
          <w:iCs/>
          <w:sz w:val="28"/>
          <w:szCs w:val="28"/>
          <w:lang w:eastAsia="ru-RU"/>
        </w:rPr>
        <w:t>Временный арест имущества </w:t>
      </w:r>
      <w:r w:rsidRPr="008F4970">
        <w:rPr>
          <w:rFonts w:ascii="Times New Roman" w:hAnsi="Times New Roman"/>
          <w:sz w:val="28"/>
          <w:szCs w:val="28"/>
          <w:lang w:eastAsia="ru-RU"/>
        </w:rPr>
        <w:t>(статья 167 УПК) − фактическое лишение подозреваемого возможность владеть, пользоваться и распоряжаться некоторых его имущества для решения вопроса об аресте имущества или его возвращение.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Временно извлеченные может быть свойство в виде вещи, документы, деньги, и т.д., для которых есть достаточные основания полагать, что они являются: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адаптированы или используется в качестве средства или документ о совершении уголовных преступлений и (или) на его треки;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предоставляет человеку для того, чтобы убедить ее к совершению уголовного преступления, и (или) безопасности материалов уголовных преступлений или в награду за его совершение;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является предметом уголовных преступлений, связанных с незаконным оборотом;</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приобретено в результате совершения уголовных преступлений, доход от них, или на который он был направлен уголовных преступлений.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Временный арест имущества применяется, когда задержанного лица в порядке, установленном статьями 207, 208. Если задержание было осуществлено не уполномоченным лицом службы, он должен одновременно доставлены с человеком, следователя, прокурора, другого уполномоченного лица службы для передачи ее временно освобождаются собственности. Факт передачи временно арестованного имущества, заверенный протокол. Временный арест имущества может осуществляться также в ходе поиска, обзор.</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Следователя, прокурора, уполномоченного лица службы во время содержания под стражей или поиск и временный арест имущества или сразу же после их осуществления, необходимо составить соответствующий протокол. После временного ареста имущества уполномоченного службы обязан обеспечить безопасность такого имущества в порядке, установленном Советом министров ДНР.</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Временно освободить имущество возвращается к человеку, в которой он был удален:</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согласно с Постановлением прокурора если он признает это удаление;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по решению следователя, судьи или суда, в случае отказа удовлетворить ходатайство прокурора об аресте имущества.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в случаях, предусмотренных статьей 5. 171, часть 6 статьи 173.</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lastRenderedPageBreak/>
        <w:t>Арест имущества </w:t>
      </w:r>
      <w:r w:rsidRPr="008F4970">
        <w:rPr>
          <w:rFonts w:ascii="Times New Roman" w:hAnsi="Times New Roman"/>
          <w:sz w:val="28"/>
          <w:szCs w:val="28"/>
          <w:lang w:eastAsia="ru-RU"/>
        </w:rPr>
        <w:t>(c. 170-174, )</w:t>
      </w:r>
      <w:r w:rsidRPr="008F4970">
        <w:rPr>
          <w:rFonts w:ascii="Times New Roman" w:hAnsi="Times New Roman"/>
          <w:i/>
          <w:iCs/>
          <w:sz w:val="28"/>
          <w:szCs w:val="28"/>
          <w:lang w:eastAsia="ru-RU"/>
        </w:rPr>
        <w:t> </w:t>
      </w:r>
      <w:r w:rsidRPr="008F4970">
        <w:rPr>
          <w:rFonts w:ascii="Times New Roman" w:hAnsi="Times New Roman"/>
          <w:sz w:val="28"/>
          <w:szCs w:val="28"/>
          <w:lang w:eastAsia="ru-RU"/>
        </w:rPr>
        <w:t>− временное лишение подозреваемого, обвиняемого или лица, которые в силу закона несут гражданскую ответственность за ущерб, причиненный в результате действий подозреваемого, обвиняемого или осужденного лица, совершившего общественно опасное деяние, способность оттолкнуть некоторых из его свойства или запрет для человека, на имущество которого арестован, другому лицу находится во владении свойства, которое проводят никоим образом это свойство и использовать его для решения следователя судья или суд отменить арест имущества согласно CCP (часть 1 статьи 170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Арест имущества является одной из мер обеспечения уголовного судопроизводства, суть которого заключается в временный запрет, владелец адресованной или владелиц имущества, отчуждение, или распоряжаться или использовать его.</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Арест имущества используется для предоставления: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выполнение приговора в гражданском иске до решения суда в законную силу (часть 2 статьи 170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возможной конфискации имущества в случаях уголовных правонарушений, которые могут быть применены для дополнительного наказания в виде конфискации имущества.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Арест может быть наложен на: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недвижимое и движимое имущество, права интеллектуальной собственности, деньги в любой валюте в наличный или безналичный путь, ценных бумаг, корпоративных прав.</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активы в виде вещи, документы, деньги, если они удовлетворяют критериям, перечисленных в части второго века. 167 ГПК, а именно:</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адаптированы или используется в качестве средства или документ о совершении уголовных преступлений и (или) на его треки;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дано человеку для того, чтобы убедить ее к совершению уголовного преступления, и (или) безопасности материалов уголовных преступлений или в награду за его совершение;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является предметом уголовных преступлений, связанных с незаконным оборотом;</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приобретено в результате совершения уголовных преступлений, доход от них, или на который он был направлен уголовных преступлений.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 подвергать конфискации имущества и поэтому не подпадают под этот приказ арестовать используется потребности человека и членов ее семьи. Список этих элементов определяется в уголовном кодексе.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Арест может налагаться на имущество: подозреваемого; обвиняемого; лица, в силу закона несут гражданскую ответственность за ущерб, причиненный незаконными действиями преступных подозреваемого, обвиняемого или осужденного лица, совершивших общественно опасные деяния.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то же время такое имущество может быть в упомянутых выше лиц и других физических или юридических лиц.</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В соответствии с требованиями ст. 170 УПК поглощения </w:t>
      </w:r>
      <w:r w:rsidRPr="008F4970">
        <w:rPr>
          <w:rFonts w:ascii="Times New Roman" w:hAnsi="Times New Roman"/>
          <w:i/>
          <w:iCs/>
          <w:sz w:val="28"/>
          <w:szCs w:val="28"/>
          <w:lang w:eastAsia="ru-RU"/>
        </w:rPr>
        <w:t>является</w:t>
      </w:r>
      <w:r w:rsidRPr="008F4970">
        <w:rPr>
          <w:rFonts w:ascii="Times New Roman" w:hAnsi="Times New Roman"/>
          <w:sz w:val="28"/>
          <w:szCs w:val="28"/>
          <w:lang w:eastAsia="ru-RU"/>
        </w:rPr>
        <w:t> запрет отчуждать, распоряжаться или использовать свойство.</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Согласно части 4 и 5 части искусства. 170 КПК запрета на использование имущества, а также запрета тратить так свойство может применяться только в тех случаях, когда их неиспользования может привести к вымиранию, утраты или повреждения имущества, или возникновения других последствий, которые могут помешать реализации уголовной. Хотя не может запретить использование жилья, в которой законно проживающих с любым лицом, не допускается.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Фактически база арест на имущество является совокупность доказательств, указывающих на вызов уголовного уголовного материала и/или моральный ущерб, заявление гражданский иск о компенсации или заявления такой иск и оверлея свойства наказания, конфискации имущества приговором суда. Необходимость ареста на имущество, вызванные обоснованные подозрения полагать, что использование этого события приведут к сложности или невозможности исполнения приговора в части</w:t>
      </w:r>
      <w:r w:rsidRPr="008F4970">
        <w:rPr>
          <w:rFonts w:ascii="Times New Roman" w:hAnsi="Times New Roman"/>
          <w:b/>
          <w:bCs/>
          <w:sz w:val="28"/>
          <w:szCs w:val="28"/>
          <w:lang w:eastAsia="ru-RU"/>
        </w:rPr>
        <w:t> </w:t>
      </w:r>
      <w:r w:rsidRPr="008F4970">
        <w:rPr>
          <w:rFonts w:ascii="Times New Roman" w:hAnsi="Times New Roman"/>
          <w:sz w:val="28"/>
          <w:szCs w:val="28"/>
          <w:lang w:eastAsia="ru-RU"/>
        </w:rPr>
        <w:t>обеспечения возможной конфискации имущества или гражданский костюм, или установит истину</w:t>
      </w:r>
      <w:r w:rsidRPr="008F4970">
        <w:rPr>
          <w:rFonts w:ascii="Times New Roman" w:hAnsi="Times New Roman"/>
          <w:b/>
          <w:bCs/>
          <w:sz w:val="28"/>
          <w:szCs w:val="28"/>
          <w:lang w:eastAsia="ru-RU"/>
        </w:rPr>
        <w:t> </w:t>
      </w:r>
      <w:r w:rsidRPr="008F4970">
        <w:rPr>
          <w:rFonts w:ascii="Times New Roman" w:hAnsi="Times New Roman"/>
          <w:sz w:val="28"/>
          <w:szCs w:val="28"/>
          <w:lang w:eastAsia="ru-RU"/>
        </w:rPr>
        <w:t>вследствие того, что такая собственность может скрыты, отчуждены или повреждены.</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Правовая основа арест является правящей следователь судья суда. То есть решение о конфискации имущества может принимать только те субъекты уголовного преследования. Положение обусловлено требованием искусства. 41 Конституции ДНР, которая предусматривает лишение права собственности исключительно судебной процедуры.</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Процедуры, процедуры для осуществления ареста имущества</w:t>
      </w:r>
      <w:r w:rsidRPr="008F4970">
        <w:rPr>
          <w:rFonts w:ascii="Times New Roman" w:hAnsi="Times New Roman"/>
          <w:sz w:val="28"/>
          <w:szCs w:val="28"/>
          <w:lang w:val="uk-UA" w:eastAsia="ru-RU"/>
        </w:rPr>
        <w:t>.</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ходатайство для поглощения в следственный судья суд имеет право консультироваться с адвокатом, следователь в консультации с прокурором и с целью обеспечения гражданского иска, также гражданского истца.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Ходатайство следователя, прокурора на арест временно арестованного имущества должно быть подано не позднее чем на следующий рабочий день после ареста имущества, имущества должны быть немедленно возвращены к человеку, в которой он был удален.</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Просьбы об аресте имущества считается следователем, судом не позднее, чем за 2 дня с момента его поступления в суд, с участием следователя или прокурора, гражданского истца, если ходатайство подано, подозреваемого, обвиняемого, владелец имущества, и, если существует также защитник, законный представитель.</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В этом случае ходатайство следователя, прокурора, гражданского истца об аресте имущества, которая была временно удален, можно увидеть без уведомления подозреваемого, обвиняемого, владелец имущества, их защитник, представитель или законного представителя, если это необходимо для обеспечения ареста имущества. Такая необходимость может обусловлено наличие обоснованного подозрения полагать, что если ваше сообщение является подозреваемый, обвиняемый, владелец имущества о намерениях </w:t>
      </w:r>
      <w:r w:rsidRPr="008F4970">
        <w:rPr>
          <w:rFonts w:ascii="Times New Roman" w:hAnsi="Times New Roman"/>
          <w:sz w:val="28"/>
          <w:szCs w:val="28"/>
          <w:lang w:eastAsia="ru-RU"/>
        </w:rPr>
        <w:lastRenderedPageBreak/>
        <w:t>захватить на их имущество, они могут скрывать, уничтожить, повреждения, и т.д.</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 результатам рассмотрения ходатайства следственного судьи суд принял такое решение: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отказано отклонить ходатайство об аресте имущества, если лицо, что она подана, не доказывают необходимость такого ареста. Отказ в удовлетворение или частичное удовлетворение просьбы об аресте имущества влечет за собой немедленное возвращение лица под всеми или частью временно арестованного имущества.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разрешает определение, в котором он заявил: перечень имущества, которое подлежит аресту, основания для применения ареста имущества, список временно захватил имущество, которые должны быть возвращены лица, запрет на отчуждение или свойство в случае его предсказания и указывая такого имущества, порядок исполнения постановления.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Следственный судья, суд применяет наименее тяжкий путь для ареста имущества и применяются таким образом, арест имущества, которое не остановится или чрезмерного ограничения законной деловой человек или другие эффекты, которые существенно затрагивают интересы других лиц.</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Ордер на арест временно арестованного имущества следственный судья, суд принимает решение не позднее чем за 72 часов со дня пребывания в исковом, такое имущество возвращается к человеку, в которой он был удален.</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Арест имущества должно быть отменено полностью или частично, если: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у основания для его применения;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арест был введен излишне.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Правовые основы отмены ареста имущества являются: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определить судья следователь во время досудебного расследования или судом в ходе судебного разбирательства по просьбе подозреваемого, обвиняемого, который им защитника или законного представителя, других владельца или владельцев имущества, если они доказывают, что в дальнейшем применении этой меры отпала необходимость или арест введенных необоснованно;</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суждение от имени резолюции о закрытии уголовного дела;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принятие судебного решения, которая заканчивается с судебного разбирательства. Суд отменяет арест имущества, в частности, в случае оправдания обвиняемого, о закрытии уголовного дела в суде, суд Нераспределенные наказания в виде конфискации имущества, отказ от гражданского иска без рассмотрения или отказ в гражданском иске.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Выводы</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целом результаты анализа для правового регулирования отношений, связанных с деятельностью негосударственных субъектов сектора безопасности в ДНРсчитается необходимым:</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для разработки (или уточнения ранее подготовленных законопроектов) и принять:</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-Закон ДНР «о внесении изменений и дополнений в Закон ДНР «об основах национальной безопасности», который более четко определить возможность функционирования и роли негосударственных субъектов сектора безопасности в системе обеспечения национальной безопасности ДНР;</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специальные законы о безопасности деятельности «, «о детективной деятельности «, «об оружии», «о коммерческой тайне «,» о противоправного поглощения и захвата предприятий» и «предприятия службы безопасности и других юридических лиц»;</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разработать и принять программу национальной безопасности «бизнес в ДНР», а также соответствующие акты Совета министров ДНР и других центральных органов исполнительной власти;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решить вопросы о организации и кодификации законодательства в области национальной безопасности и государства, и негосударственные субъекты сектора.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мировой опыт показывает необходимость качественного регулирования деятельности индустрии безопасности и его сотрудничество с правительством, правоохранительные органы. Такое сотрудничество должно применять системы правил. По инициативе Совета предпринимателей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Корпоративная безопасность для создания совместно с органами государственной власти, региональных правительственных советов для координации этих мероприятий не является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единственным свидетельством общественной активности, но и пример реализации на практике</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функция от общественного контроля над деятельностью органов власти. Указанный</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может стать гибкая система Организации эффективного сотрудничества.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Рассмотрены стандарты и опыт зарубежных стран с развитой рыночной экономикой будет для внутренней безопасности отрасли предпринимательской деятельности плохие условия продления процесс принятия необходимых законов и иных нормативных правовых актов, которые регулируются деятельность негосударственных субъектов в секторе безопасности, включая безопасность систем деловой активности в ДНР.</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Осуществление вышеупомянутых, по различным оценкам, будет способствовать формированию надлежащей правовой базы для функционирования системы охраны украинского предпринимательства и бизнеса от реальных и потенциальных угроз в текущем контексте глобализации и мировой предпринимательской интеграции.</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разделе II Уголовно-процессуального кодекса ДНР от 13 апреля, 2012, определяет порядок избрания, изменения и отмены мер, обеспечивающих уголовного судопроизводства.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Меры по обеспечению уголовного разбирательства (уголовных процессуальных мер принуждения) предусмотрено Уголовно-процессуальным законодательством, процедурные средства общественного правового принуждения используется разрешение для органов (должностных лиц) ВОЗ осуществить уголовного судопроизводства, в порядке, </w:t>
      </w:r>
      <w:r w:rsidRPr="008F4970">
        <w:rPr>
          <w:rFonts w:ascii="Times New Roman" w:hAnsi="Times New Roman"/>
          <w:sz w:val="28"/>
          <w:szCs w:val="28"/>
          <w:lang w:eastAsia="ru-RU"/>
        </w:rPr>
        <w:lastRenderedPageBreak/>
        <w:t>установленном относительно лиц, которые привлечены к уголовной процедурных мероприятий для предотвращения и прекращения их незаконных действий, обеспечить выявление и обеспечение сохранности доказательств для обеспечения функционирования уголовного судопроизводства.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 данным станции. 131 ГПК деятельности обеспечить уголовного судопроизводства являются: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позвоните следователь, прокурор, судебному обжалованию и диск (статья 133 − 143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наложения денежного штрафа (статья 144 − 147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временное ограничение использовать специальные права (статья 148 − 153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отрешение от должности (статья 154 − 166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временный доступ к вещи и документы (статья 159 − 166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временный арест имущества (статья 167 − 169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7) конфискация имущества (статья 170 − 175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8) содержание под стражей лиц (статья 188 − − 192, 207 213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9) превентивные меры (статья 177 − 187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Меры предосторожности</w:t>
      </w:r>
      <w:r w:rsidRPr="008F4970">
        <w:rPr>
          <w:rFonts w:ascii="Times New Roman" w:hAnsi="Times New Roman"/>
          <w:b/>
          <w:bCs/>
          <w:sz w:val="28"/>
          <w:szCs w:val="28"/>
          <w:lang w:eastAsia="ru-RU"/>
        </w:rPr>
        <w:t> </w:t>
      </w:r>
      <w:r w:rsidRPr="008F4970">
        <w:rPr>
          <w:rFonts w:ascii="Times New Roman" w:hAnsi="Times New Roman"/>
          <w:sz w:val="28"/>
          <w:szCs w:val="28"/>
          <w:lang w:eastAsia="ru-RU"/>
        </w:rPr>
        <w:t>являются частью мер по обеспечению уголовного преследования, направленных на обеспечение надлежащего поведения подозреваемого, обвиняемого в течение определенного предела их личных прав.</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Системы гарантии, определенные в ст. 176 на КПК ДНР, они являются:</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личные обязательства (статья 179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личные гарантии (статья 180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залог (статья 182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домашний арест (статья 181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содержания под стражей (статья 183 КЗК);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7) содержание под стражей лиц − временной превентивной меры (статья 188 − − 192, 207 213 УПК).</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Право ограничивающий характер мер по обеспечению уголовного преследования предусматривает необходимость создания системы гарантий, обеспечивающих их законное и разумное применение. В самом деле хотя уголовного правосудия и предназначен для быть эффективным средством защиты прав и свобод в правоприменительной практике, довольно часто бывают случаи злоупотребления субъектов уголовного правосудия процессуальных прав и полномочий, которые постоянно обращается внимание организаций по правам человека и парламентского комиссара по правам человека.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Уголовно-процессуальный кодекс ДНР: Закон ДНР на 13 апреля. 2012 / / Голос ДНР. 2012. — 19 мая, (№ 90-91). (с изменением.)</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Запотоцкий А.П. процессуальные документы в качестве источника доказательств в уголовном судопроизводстве: [монография] /, d. o. Савицкий. – М.: Бизнес медиа консалтинг, 2011. c -220.</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Удалова Л.Д. мастерская уголовного процесса: [образовательных .] / Удалова, КНТ, 2010. c -360.</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Шаффер имеет теперь Доказательства по уголовным делам: проблемы теории и юридических регулирований /Шаффер имеет теперь с. а.-м.: норма, 2010. c -240.</w:t>
      </w:r>
    </w:p>
    <w:p w:rsidR="00812B53" w:rsidRPr="008F4970" w:rsidRDefault="00812B53" w:rsidP="00812B53">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Куценко o. проверки правила допустимости доказательств в уголовном разбирательстве в o. Куценко / / предпринимательства, экономики и права. – 2005. — № 5. -P. 81-84.</w:t>
      </w:r>
    </w:p>
    <w:p w:rsidR="001871E5" w:rsidRDefault="001871E5">
      <w:bookmarkStart w:id="0" w:name="_GoBack"/>
      <w:bookmarkEnd w:id="0"/>
    </w:p>
    <w:sectPr w:rsidR="001871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1B8"/>
    <w:rsid w:val="001871E5"/>
    <w:rsid w:val="00812B53"/>
    <w:rsid w:val="00B60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17EEF3-A6FF-481F-9B3A-76358ED83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B5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6170</Words>
  <Characters>35173</Characters>
  <Application>Microsoft Office Word</Application>
  <DocSecurity>0</DocSecurity>
  <Lines>293</Lines>
  <Paragraphs>82</Paragraphs>
  <ScaleCrop>false</ScaleCrop>
  <Company/>
  <LinksUpToDate>false</LinksUpToDate>
  <CharactersWithSpaces>41261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2023-11-25T08:59:00Z</dcterms:created>
  <dcterms:modified xsi:type="dcterms:W3CDTF">2023-11-25T09:00:00Z</dcterms:modified>
</cp:coreProperties>
</file>